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E0D" w:rsidP="00E91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TLIL5026 Manage export logistics</w:t>
      </w:r>
      <w:r>
        <w:fldChar w:fldCharType="end"/>
      </w:r>
    </w:p>
    <w:p w:rsidR="00E91E0D" w:rsidP="00E91E0D">
      <w:pPr>
        <w:pStyle w:val="Version"/>
        <w:sectPr w:rsidSect="00CA7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1C3" w:rsidP="00CA71C3">
      <w:pPr>
        <w:pStyle w:val="SuperHeading"/>
      </w:pPr>
      <w:r w:rsidRPr="00CA71C3">
        <w:t>TLIL5026 Manage export logistics</w:t>
      </w:r>
    </w:p>
    <w:p w:rsidR="00000000" w:rsidRPr="00CA71C3" w:rsidP="00CA71C3">
      <w:pPr>
        <w:pStyle w:val="Heading1"/>
      </w:pPr>
      <w:bookmarkStart w:id="1" w:name="O_741142"/>
      <w:bookmarkEnd w:id="1"/>
      <w:r w:rsidRPr="00CA71C3">
        <w:t>Modification History</w:t>
      </w:r>
    </w:p>
    <w:p w:rsidR="00E91E0D" w:rsidP="00E91E0D">
      <w:pPr>
        <w:pStyle w:val="BodyText"/>
      </w:pPr>
      <w:r w:rsidRPr="00CA71C3">
        <w:t>Release 1. This is the first release of this unit of competency in the TLI Transport and Logistics Training Package.</w:t>
      </w:r>
    </w:p>
    <w:p w:rsidR="00000000" w:rsidRPr="00CA71C3" w:rsidP="00CA71C3">
      <w:pPr>
        <w:pStyle w:val="Heading1"/>
      </w:pPr>
      <w:bookmarkStart w:id="2" w:name="O_741143"/>
      <w:bookmarkEnd w:id="2"/>
      <w:r w:rsidRPr="00CA71C3">
        <w:t>Application</w:t>
      </w:r>
    </w:p>
    <w:p w:rsidR="00000000" w:rsidRPr="00CA71C3" w:rsidP="00E91E0D">
      <w:pPr>
        <w:pStyle w:val="BodyText"/>
      </w:pPr>
      <w:r w:rsidRPr="00CA71C3">
        <w:t>This unit involves the skills and knowledge required to manage export logistics in accor</w:t>
      </w:r>
      <w:r w:rsidRPr="00CA71C3">
        <w:t>dance with relevant regulatory requirements, workplace procedures, standards and codes of practice, including Australian and International Dangerous Goods Codes.</w:t>
      </w:r>
    </w:p>
    <w:p w:rsidR="00000000" w:rsidRPr="00CA71C3" w:rsidP="00E91E0D">
      <w:pPr>
        <w:pStyle w:val="BodyText"/>
      </w:pPr>
      <w:r w:rsidRPr="00CA71C3">
        <w:t>It includes planning efficient export logistics operations, developing appropriate contingency</w:t>
      </w:r>
      <w:r w:rsidRPr="00CA71C3">
        <w:t xml:space="preserve"> management strategies, producing operation schedules as well as monitoring and coordinating systems for export logistics.</w:t>
      </w:r>
    </w:p>
    <w:p w:rsidR="00000000" w:rsidRPr="00CA71C3" w:rsidP="00E91E0D">
      <w:pPr>
        <w:pStyle w:val="BodyText"/>
      </w:pPr>
      <w:r w:rsidRPr="00CA71C3">
        <w:t>Work is under general guidance on progress and outcomes. It requires discretion and judgement for self and others in planning and usi</w:t>
      </w:r>
      <w:r w:rsidRPr="00CA71C3">
        <w:t>ng resources, services and processes to achieve required outcomes.</w:t>
      </w:r>
    </w:p>
    <w:p w:rsidR="00000000" w:rsidRPr="00CA71C3" w:rsidP="00E91E0D">
      <w:pPr>
        <w:pStyle w:val="BodyText"/>
      </w:pPr>
      <w:r w:rsidRPr="00CA71C3">
        <w:t>The unit generally applies to those with responsibility for resource coordination and allocation, who lead individuals or teams.</w:t>
      </w:r>
    </w:p>
    <w:p w:rsidR="00E91E0D" w:rsidP="00E91E0D">
      <w:pPr>
        <w:pStyle w:val="BodyText"/>
      </w:pPr>
      <w:r w:rsidRPr="00CA71C3">
        <w:t>No licensing, legislative or certification requirements appl</w:t>
      </w:r>
      <w:r w:rsidRPr="00CA71C3">
        <w:t>y to this unit at the time of publication.</w:t>
      </w:r>
    </w:p>
    <w:p w:rsidR="00000000" w:rsidRPr="00CA71C3" w:rsidP="00CA71C3">
      <w:pPr>
        <w:pStyle w:val="Heading1"/>
      </w:pPr>
      <w:bookmarkStart w:id="3" w:name="O_741144"/>
      <w:bookmarkEnd w:id="3"/>
      <w:r w:rsidRPr="00CA71C3">
        <w:t>Pre-requisite Unit</w:t>
      </w:r>
    </w:p>
    <w:p w:rsidR="00000000" w:rsidRPr="00CA71C3" w:rsidP="00E91E0D">
      <w:pPr>
        <w:pStyle w:val="BodyText"/>
      </w:pPr>
      <w:r w:rsidRPr="00CA71C3">
        <w:t>Not applicable.</w:t>
      </w:r>
    </w:p>
    <w:p w:rsidR="00000000" w:rsidRPr="00CA71C3" w:rsidP="00CA71C3">
      <w:pPr>
        <w:pStyle w:val="Heading1"/>
      </w:pPr>
      <w:bookmarkStart w:id="4" w:name="O_741145"/>
      <w:bookmarkEnd w:id="4"/>
      <w:r w:rsidRPr="00CA71C3">
        <w:t>Competency Field</w:t>
      </w:r>
    </w:p>
    <w:p w:rsidR="00E91E0D" w:rsidP="00E91E0D">
      <w:pPr>
        <w:pStyle w:val="BodyText"/>
      </w:pPr>
      <w:r w:rsidRPr="00CA71C3">
        <w:t>L ‒ Resource Management</w:t>
      </w:r>
    </w:p>
    <w:p w:rsidR="00000000" w:rsidRPr="00CA71C3" w:rsidP="00CA71C3">
      <w:pPr>
        <w:pStyle w:val="Heading1"/>
      </w:pPr>
      <w:bookmarkStart w:id="5" w:name="O_741146"/>
      <w:bookmarkEnd w:id="5"/>
      <w:r w:rsidRPr="00CA71C3">
        <w:t>Unit Sector</w:t>
      </w:r>
    </w:p>
    <w:p w:rsidR="00000000" w:rsidRPr="00CA71C3" w:rsidP="00E91E0D">
      <w:pPr>
        <w:pStyle w:val="BodyText"/>
      </w:pPr>
      <w:r w:rsidRPr="00CA71C3">
        <w:t>Not applicable.</w:t>
      </w:r>
    </w:p>
    <w:p w:rsidR="00000000" w:rsidRPr="00CA71C3" w:rsidP="00CA71C3">
      <w:pPr>
        <w:pStyle w:val="Heading1"/>
      </w:pPr>
      <w:bookmarkStart w:id="6" w:name="O_741147"/>
      <w:bookmarkEnd w:id="6"/>
      <w:r w:rsidRPr="00CA71C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BodyText"/>
            </w:pPr>
            <w:r w:rsidRPr="00CA71C3">
              <w:rPr>
                <w:rStyle w:val="SpecialBold"/>
              </w:rPr>
              <w:t>ELEME</w:t>
            </w:r>
            <w:r w:rsidRPr="00CA71C3">
              <w:rPr>
                <w:rStyle w:val="SpecialBold"/>
              </w:rPr>
              <w:t>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rPr>
                <w:rStyle w:val="SpecialBold"/>
              </w:rPr>
              <w:t>PERFORMANCE CRITERIA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Performance criteria describe the performance needed to demonstrate achievement of the element.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BodyText"/>
            </w:pPr>
            <w:r w:rsidRPr="00CA71C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rPr>
                <w:rStyle w:val="SpecialBold"/>
              </w:rPr>
              <w:t>Plan efficient export logistics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Australian and international codes and regulations, and workplace policies for export logistics are identified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Consignment loads are evaluated in terms of critical parameters and customer instructions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Capacity and capability of different local and overseas transport modes available to the organisation are assessed against proposed logistics tasks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 xml:space="preserve">Preliminary schedules are matched against operational capacity and capability of available transport </w:t>
            </w:r>
            <w:r w:rsidRPr="00CA71C3">
              <w:t>systems, equipment and staff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Export logistics are planned for efficient and effective delivery and load handling in accordance with relevant regulatory and workplace procedures, taking into account key requirements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Strategies to address identified deficiencies in operational capability and availability are undertaken in accordance with workplace procedures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BodyText"/>
            </w:pPr>
            <w:r w:rsidRPr="00CA71C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rPr>
                <w:rStyle w:val="SpecialBold"/>
              </w:rPr>
              <w:t>Develop contingency management strategy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Quality standards and procedures for export logistics processes a</w:t>
            </w:r>
            <w:r w:rsidRPr="00CA71C3">
              <w:t>re confirmed and/or updated in accordance with workplace procedures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Nature, extent and impact of potential issues or incidents in the planned export logistics are assessed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 xml:space="preserve">Contingency management strategies for identified issues/incidents are established and evaluated including reference to previous similar scenarios 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Implementation procedures, including resource and infrastructure support, are documented and continual</w:t>
            </w:r>
            <w:r w:rsidRPr="00CA71C3">
              <w:t>ly upgraded in regard to established quality standards and any changes in the Australian and the international operating environments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BodyText"/>
            </w:pPr>
            <w:r w:rsidRPr="00CA71C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rPr>
                <w:rStyle w:val="SpecialBold"/>
              </w:rPr>
              <w:t>Produce operation schedules for export logistics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Local and overseas transportation modes, times and routes are esta</w:t>
            </w:r>
            <w:r w:rsidRPr="00CA71C3">
              <w:t>blished to maximise effective and efficient operations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Resources are arranged in association with relevant Australian and overseas personnel to meet operational schedules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Australian and international regulatory requirements, codes of practice and workplace procedures are identified and accounted for in operational schedule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Tracking procedures are applied to consignment/s using relevant technology and systems in accor</w:t>
            </w:r>
            <w:r w:rsidRPr="00CA71C3">
              <w:t>dance with workplace procedures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Schedule is consolidated and forwarded to appropriate personnel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Schedule is stored in accordance with workplace procedures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BodyText"/>
            </w:pPr>
            <w:r w:rsidRPr="00CA71C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rPr>
                <w:rStyle w:val="SpecialBold"/>
              </w:rPr>
              <w:t>Monitor and coordinate systems for export logistics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Export logistics are monitored against identified quality standards, planned processes, and compliance with Australian and international regulatory requirements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Non-compliance with quality standards,</w:t>
            </w:r>
            <w:r w:rsidRPr="00CA71C3">
              <w:t xml:space="preserve"> planned processes or regulatory requirements is identified and appropriate action is initiated to report and rectify identified problems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Customer satisfaction with export logistics operations is monitored using appropriate methods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Customer c</w:t>
            </w:r>
            <w:r w:rsidRPr="00CA71C3">
              <w:t>oncerns and suggestions for service improvements are acted upon in accordance with workplace procedures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Reports and other required documentation related to export logistics are completed and referred to relevant personnel in accordance with workplace procedures</w:t>
            </w:r>
          </w:p>
        </w:tc>
      </w:tr>
      <w:tr w:rsidTr="00E91E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BodyText"/>
            </w:pPr>
            <w:r w:rsidRPr="00CA71C3">
              <w:t>Changes in Australian and international regulations and codes of practice relevant to expor</w:t>
            </w:r>
            <w:r w:rsidRPr="00CA71C3">
              <w:t>t logistics are monitored, identified and appropriate action is initiated to ensure ongoing compliance of export logistics processes and systems</w:t>
            </w:r>
          </w:p>
        </w:tc>
      </w:tr>
    </w:tbl>
    <w:p w:rsidR="00E91E0D" w:rsidP="00CA71C3">
      <w:pPr>
        <w:pStyle w:val="BodyText"/>
      </w:pPr>
    </w:p>
    <w:p w:rsidR="00E91E0D" w:rsidP="00CA71C3">
      <w:pPr>
        <w:pStyle w:val="BodyText"/>
      </w:pPr>
    </w:p>
    <w:p w:rsidR="00000000" w:rsidRPr="00CA71C3" w:rsidP="00CA71C3">
      <w:pPr>
        <w:pStyle w:val="Heading1"/>
      </w:pPr>
      <w:bookmarkStart w:id="7" w:name="O_741148"/>
      <w:bookmarkEnd w:id="7"/>
      <w:r w:rsidRPr="00CA71C3">
        <w:t>Foundation Skills</w:t>
      </w:r>
    </w:p>
    <w:p w:rsidR="00E91E0D" w:rsidP="00E91E0D">
      <w:pPr>
        <w:pStyle w:val="BodyText"/>
      </w:pPr>
      <w:r w:rsidRPr="00CA71C3">
        <w:t>Foundation skills essential to performance are explicit in the performanc</w:t>
      </w:r>
      <w:r w:rsidRPr="00CA71C3">
        <w:t>e criteria of this unit of competency.</w:t>
      </w:r>
    </w:p>
    <w:p w:rsidR="00000000" w:rsidRPr="00CA71C3" w:rsidP="00CA71C3">
      <w:pPr>
        <w:pStyle w:val="Heading1"/>
      </w:pPr>
      <w:bookmarkStart w:id="8" w:name="O_741149"/>
      <w:bookmarkEnd w:id="8"/>
      <w:r w:rsidRPr="00CA71C3">
        <w:t>Range of Conditions</w:t>
      </w:r>
    </w:p>
    <w:p w:rsidR="00000000" w:rsidRPr="00CA71C3" w:rsidP="00E91E0D">
      <w:pPr>
        <w:pStyle w:val="BodyText"/>
      </w:pPr>
      <w:r w:rsidRPr="00CA71C3">
        <w:t>Range is restricted to essential operating conditions and any other variables essential to the work environment.</w:t>
      </w:r>
    </w:p>
    <w:p w:rsidR="00E91E0D" w:rsidP="00E91E0D">
      <w:pPr>
        <w:pStyle w:val="BodyText"/>
      </w:pPr>
      <w:r w:rsidRPr="00CA71C3">
        <w:t>Non-essential conditions can be found in the Companion Volume Implementation Guide.</w:t>
      </w:r>
    </w:p>
    <w:p w:rsidR="00000000" w:rsidRPr="00CA71C3" w:rsidP="00CA71C3">
      <w:pPr>
        <w:pStyle w:val="Heading1"/>
      </w:pPr>
      <w:bookmarkStart w:id="9" w:name="O_741150"/>
      <w:bookmarkEnd w:id="9"/>
      <w:r w:rsidRPr="00CA71C3">
        <w:t>Unit Mapping Information</w:t>
      </w:r>
    </w:p>
    <w:p w:rsidR="00E91E0D" w:rsidP="00E91E0D">
      <w:pPr>
        <w:pStyle w:val="BodyText"/>
      </w:pPr>
      <w:r w:rsidRPr="00CA71C3">
        <w:t>This unit replaces and is equivalent to TLIL5026A Manage export logistics.</w:t>
      </w:r>
    </w:p>
    <w:p w:rsidR="00000000" w:rsidRPr="00CA71C3" w:rsidP="00CA71C3">
      <w:pPr>
        <w:pStyle w:val="Heading1"/>
      </w:pPr>
      <w:bookmarkStart w:id="10" w:name="O_741157"/>
      <w:bookmarkEnd w:id="10"/>
      <w:r w:rsidRPr="00CA71C3">
        <w:t>Links</w:t>
      </w:r>
    </w:p>
    <w:p w:rsidR="00000000" w:rsidRPr="00CA71C3" w:rsidP="00E91E0D">
      <w:pPr>
        <w:pStyle w:val="BodyText"/>
      </w:pPr>
      <w:r w:rsidRPr="00CA71C3">
        <w:t>Companion Volume implementatio</w:t>
      </w:r>
      <w:r w:rsidRPr="00CA71C3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56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71C3" w:rsidP="00E91E0D">
      <w:pPr>
        <w:pStyle w:val="BodyText"/>
        <w:sectPr w:rsidSect="00CA71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71C3" w:rsidP="00CA71C3">
      <w:pPr>
        <w:pStyle w:val="SuperHeading"/>
      </w:pPr>
      <w:r w:rsidRPr="00CA71C3">
        <w:t>Assessment Requirements for TLIL5026 Manage export logistics</w:t>
      </w:r>
    </w:p>
    <w:p w:rsidR="00000000" w:rsidRPr="00CA71C3" w:rsidP="00CA71C3">
      <w:pPr>
        <w:pStyle w:val="Heading1"/>
      </w:pPr>
      <w:bookmarkStart w:id="11" w:name="O_741152"/>
      <w:bookmarkEnd w:id="11"/>
      <w:r w:rsidRPr="00CA71C3">
        <w:t>Modification History</w:t>
      </w:r>
    </w:p>
    <w:p w:rsidR="00E91E0D" w:rsidP="00E91E0D">
      <w:pPr>
        <w:pStyle w:val="BodyText"/>
      </w:pPr>
      <w:r w:rsidRPr="00CA71C3">
        <w:t>Release 1. This is the first release of this unit of competency in the TLI Transport and Logistics Training Package.</w:t>
      </w:r>
    </w:p>
    <w:p w:rsidR="00000000" w:rsidRPr="00CA71C3" w:rsidP="00CA71C3">
      <w:pPr>
        <w:pStyle w:val="Heading1"/>
      </w:pPr>
      <w:bookmarkStart w:id="12" w:name="O_741153"/>
      <w:bookmarkEnd w:id="12"/>
      <w:r w:rsidRPr="00CA71C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1E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Evidence required to demonstrate competence in this unit must be relevant to an</w:t>
            </w:r>
            <w:r w:rsidRPr="00CA71C3">
              <w:t>d satisfy all of the requirements of the elements and performance criteria on at least one occasion and include:</w:t>
            </w:r>
          </w:p>
        </w:tc>
      </w:tr>
      <w:tr w:rsidTr="00E91E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ListBullet2"/>
            </w:pPr>
            <w:r w:rsidRPr="00CA71C3">
              <w:t>adapting to differences in systems and equipment in accordance with standard operating procedures</w:t>
            </w:r>
          </w:p>
          <w:p w:rsidR="00000000" w:rsidRPr="00CA71C3" w:rsidP="00CA71C3">
            <w:pPr>
              <w:pStyle w:val="ListBullet2"/>
            </w:pPr>
            <w:r w:rsidRPr="00CA71C3">
              <w:t>applying relevant legislation and workplace procedures</w:t>
            </w:r>
          </w:p>
          <w:p w:rsidR="00000000" w:rsidRPr="00CA71C3" w:rsidP="00CA71C3">
            <w:pPr>
              <w:pStyle w:val="ListBullet2"/>
            </w:pPr>
            <w:r w:rsidRPr="00CA71C3">
              <w:t>communicating effectively with others when planning and managing export logistics</w:t>
            </w:r>
          </w:p>
          <w:p w:rsidR="00000000" w:rsidRPr="00CA71C3" w:rsidP="00CA71C3">
            <w:pPr>
              <w:pStyle w:val="ListBullet2"/>
            </w:pPr>
            <w:r w:rsidRPr="00CA71C3">
              <w:t>completing documentation related to planning and managing export logistics</w:t>
            </w:r>
          </w:p>
          <w:p w:rsidR="00000000" w:rsidRPr="00CA71C3" w:rsidP="00CA71C3">
            <w:pPr>
              <w:pStyle w:val="ListBullet2"/>
            </w:pPr>
            <w:r w:rsidRPr="00CA71C3">
              <w:t>developing, implementing and monitoring expo</w:t>
            </w:r>
            <w:r w:rsidRPr="00CA71C3">
              <w:t>rt logistics operations</w:t>
            </w:r>
          </w:p>
          <w:p w:rsidR="00000000" w:rsidRPr="00CA71C3" w:rsidP="00CA71C3">
            <w:pPr>
              <w:pStyle w:val="ListBullet2"/>
            </w:pPr>
            <w:r w:rsidRPr="00CA71C3">
              <w:t xml:space="preserve">implementing contingency plans </w:t>
            </w:r>
          </w:p>
          <w:p w:rsidR="00000000" w:rsidRPr="00CA71C3" w:rsidP="00CA71C3">
            <w:pPr>
              <w:pStyle w:val="ListBullet2"/>
            </w:pPr>
            <w:r w:rsidRPr="00CA71C3">
              <w:t>modifying activities to cater for variations in workplace contexts and environment</w:t>
            </w:r>
          </w:p>
          <w:p w:rsidR="00000000" w:rsidRPr="00CA71C3" w:rsidP="00CA71C3">
            <w:pPr>
              <w:pStyle w:val="ListBullet2"/>
            </w:pPr>
            <w:r w:rsidRPr="00CA71C3">
              <w:t>monitoring work activities in terms of planned schedule</w:t>
            </w:r>
          </w:p>
          <w:p w:rsidR="00000000" w:rsidRPr="00CA71C3" w:rsidP="00CA71C3">
            <w:pPr>
              <w:pStyle w:val="ListBullet2"/>
            </w:pPr>
            <w:r w:rsidRPr="00CA71C3">
              <w:t>prioritising work and coordinating self and others in relatio</w:t>
            </w:r>
            <w:r w:rsidRPr="00CA71C3">
              <w:t>n to export logistics activities</w:t>
            </w:r>
          </w:p>
          <w:p w:rsidR="00000000" w:rsidRPr="00CA71C3" w:rsidP="00CA71C3">
            <w:pPr>
              <w:pStyle w:val="ListBullet2"/>
            </w:pPr>
            <w:r w:rsidRPr="00CA71C3">
              <w:t>providing leadership and working collaboratively with others when planning and managing export logistics</w:t>
            </w:r>
          </w:p>
          <w:p w:rsidR="00000000" w:rsidRPr="00CA71C3" w:rsidP="00CA71C3">
            <w:pPr>
              <w:pStyle w:val="ListBullet2"/>
            </w:pPr>
            <w:r w:rsidRPr="00CA71C3">
              <w:t>reading and interpreting instructions, procedures, information and signs relevant to planning and managing export logi</w:t>
            </w:r>
            <w:r w:rsidRPr="00CA71C3">
              <w:t>stics</w:t>
            </w:r>
          </w:p>
          <w:p w:rsidR="00000000" w:rsidRPr="00CA71C3" w:rsidP="00CA71C3">
            <w:pPr>
              <w:pStyle w:val="ListBullet2"/>
            </w:pPr>
            <w:r w:rsidRPr="00CA71C3">
              <w:t>selecting and applying appropriate application of technology, information and communications systems and procedures.</w:t>
            </w:r>
          </w:p>
        </w:tc>
      </w:tr>
    </w:tbl>
    <w:p w:rsidR="00000000" w:rsidRPr="00CA71C3" w:rsidP="00CA71C3">
      <w:pPr>
        <w:pStyle w:val="BodyText"/>
      </w:pPr>
    </w:p>
    <w:p w:rsidR="00000000" w:rsidRPr="00CA71C3" w:rsidP="00CA71C3">
      <w:pPr>
        <w:pStyle w:val="AllowPageBreak"/>
      </w:pPr>
    </w:p>
    <w:p w:rsidR="00000000" w:rsidRPr="00CA71C3" w:rsidP="00CA71C3">
      <w:pPr>
        <w:pStyle w:val="Heading1"/>
      </w:pPr>
      <w:bookmarkStart w:id="13" w:name="O_741154"/>
      <w:bookmarkEnd w:id="13"/>
      <w:r w:rsidRPr="00CA71C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1E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C3">
            <w:pPr>
              <w:pStyle w:val="BodyText"/>
              <w:rPr>
                <w:lang w:val="en-NZ"/>
              </w:rPr>
            </w:pPr>
            <w:r w:rsidRPr="00CA71C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91E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C3" w:rsidP="00CA71C3">
            <w:pPr>
              <w:pStyle w:val="ListBullet2"/>
            </w:pPr>
            <w:r w:rsidRPr="00CA71C3">
              <w:t>application of relevant Australian and international standards and associa</w:t>
            </w:r>
            <w:r w:rsidRPr="00CA71C3">
              <w:t>ted certification requirements</w:t>
            </w:r>
          </w:p>
          <w:p w:rsidR="00000000" w:rsidRPr="00CA71C3" w:rsidP="00CA71C3">
            <w:pPr>
              <w:pStyle w:val="ListBullet2"/>
            </w:pPr>
            <w:r w:rsidRPr="00CA71C3">
              <w:t>Australian and international regulatory, permit and licence requirements relevant to export logistics</w:t>
            </w:r>
          </w:p>
          <w:p w:rsidR="00000000" w:rsidRPr="00CA71C3" w:rsidP="00CA71C3">
            <w:pPr>
              <w:pStyle w:val="ListBullet2"/>
            </w:pPr>
            <w:r w:rsidRPr="00CA71C3">
              <w:t>business policies, procedures and plans including those covering outsourcing components of operations and engaging addition</w:t>
            </w:r>
            <w:r w:rsidRPr="00CA71C3">
              <w:t>al resources</w:t>
            </w:r>
          </w:p>
          <w:p w:rsidR="00000000" w:rsidRPr="00CA71C3" w:rsidP="00CA71C3">
            <w:pPr>
              <w:pStyle w:val="ListBullet2"/>
            </w:pPr>
            <w:r w:rsidRPr="00CA71C3">
              <w:t>local and overseas transport and equipment applications, capacities, configurations, safety hazards and control mechanisms</w:t>
            </w:r>
          </w:p>
          <w:p w:rsidR="00000000" w:rsidRPr="00CA71C3" w:rsidP="00CA71C3">
            <w:pPr>
              <w:pStyle w:val="ListBullet2"/>
            </w:pPr>
            <w:r w:rsidRPr="00CA71C3">
              <w:t>operational export logistics systems, resources, management and workplace operating systems</w:t>
            </w:r>
          </w:p>
          <w:p w:rsidR="00000000" w:rsidRPr="00CA71C3" w:rsidP="00CA71C3">
            <w:pPr>
              <w:pStyle w:val="ListBullet2"/>
            </w:pPr>
            <w:r w:rsidRPr="00CA71C3">
              <w:t>problems that may occur when planning and managing export logistics and action that can be taken to resolve or report these problems</w:t>
            </w:r>
          </w:p>
          <w:p w:rsidR="00000000" w:rsidRPr="00CA71C3" w:rsidP="00CA71C3">
            <w:pPr>
              <w:pStyle w:val="ListBullet2"/>
            </w:pPr>
            <w:r w:rsidRPr="00CA71C3">
              <w:t>resource availability including the competencies of individuals in the team/group</w:t>
            </w:r>
          </w:p>
          <w:p w:rsidR="00000000" w:rsidRPr="00CA71C3" w:rsidP="00CA71C3">
            <w:pPr>
              <w:pStyle w:val="ListBullet2"/>
            </w:pPr>
            <w:r w:rsidRPr="00CA71C3">
              <w:t>workplace documentation procedures releva</w:t>
            </w:r>
            <w:r w:rsidRPr="00CA71C3">
              <w:t>nt to export logistics</w:t>
            </w:r>
          </w:p>
          <w:p w:rsidR="00000000" w:rsidRPr="00CA71C3" w:rsidP="00CA71C3">
            <w:pPr>
              <w:pStyle w:val="ListBullet2"/>
            </w:pPr>
            <w:r w:rsidRPr="00CA71C3">
              <w:t xml:space="preserve">workplace policies and procedures, including those covering issue resolution and grievance </w:t>
            </w:r>
          </w:p>
          <w:p w:rsidR="00000000" w:rsidRPr="00CA71C3" w:rsidP="00CA71C3">
            <w:pPr>
              <w:pStyle w:val="ListBullet2"/>
            </w:pPr>
            <w:r w:rsidRPr="00CA71C3">
              <w:t>workplace procedures for planning and managing export logistics.</w:t>
            </w:r>
          </w:p>
        </w:tc>
      </w:tr>
    </w:tbl>
    <w:p w:rsidR="00000000" w:rsidRPr="00CA71C3" w:rsidP="00CA71C3">
      <w:pPr>
        <w:pStyle w:val="BodyText"/>
      </w:pPr>
    </w:p>
    <w:p w:rsidR="00000000" w:rsidRPr="00CA71C3" w:rsidP="00CA71C3">
      <w:pPr>
        <w:pStyle w:val="AllowPageBreak"/>
      </w:pPr>
    </w:p>
    <w:p w:rsidR="00000000" w:rsidRPr="00CA71C3" w:rsidP="00CA71C3">
      <w:pPr>
        <w:pStyle w:val="Heading1"/>
      </w:pPr>
      <w:bookmarkStart w:id="14" w:name="O_741155"/>
      <w:bookmarkEnd w:id="14"/>
      <w:r w:rsidRPr="00CA71C3">
        <w:t>Assessment Conditions</w:t>
      </w:r>
    </w:p>
    <w:p w:rsidR="00000000" w:rsidRPr="00CA71C3" w:rsidP="00E91E0D">
      <w:pPr>
        <w:pStyle w:val="BodyText"/>
      </w:pPr>
      <w:r w:rsidRPr="00CA71C3">
        <w:t>As a minimum, assessors must satisf</w:t>
      </w:r>
      <w:r w:rsidRPr="00CA71C3">
        <w:t xml:space="preserve">y applicable regulatory requirements, which include requirements in the Standards for Registered Training Organisations, current at the time of assessment. </w:t>
      </w:r>
    </w:p>
    <w:p w:rsidR="00000000" w:rsidRPr="00CA71C3" w:rsidP="00E91E0D">
      <w:pPr>
        <w:pStyle w:val="BodyText"/>
      </w:pPr>
      <w:r w:rsidRPr="00CA71C3">
        <w:t>As a minimum, assessment must satisfy applicable regulatory requirements, which include requirement</w:t>
      </w:r>
      <w:r w:rsidRPr="00CA71C3">
        <w:t xml:space="preserve">s in </w:t>
      </w:r>
      <w:r w:rsidRPr="00CA71C3">
        <w:t>the Standards for Registered Training Organisations, current at the time of assessment.</w:t>
      </w:r>
    </w:p>
    <w:p w:rsidR="00000000" w:rsidRPr="00CA71C3" w:rsidP="00E91E0D">
      <w:pPr>
        <w:pStyle w:val="BodyText"/>
      </w:pPr>
      <w:r w:rsidRPr="00CA71C3">
        <w:t>Assessment must occur in workplace operational situations where it is appropriate to do so; where this is not appropriate, assessment must occur in simulated workp</w:t>
      </w:r>
      <w:r w:rsidRPr="00CA71C3">
        <w:t>lace operational situations that replicate workplace conditions.</w:t>
      </w:r>
    </w:p>
    <w:p w:rsidR="00000000" w:rsidRPr="00CA71C3" w:rsidP="00E91E0D">
      <w:pPr>
        <w:pStyle w:val="BodyText"/>
      </w:pPr>
      <w:r w:rsidRPr="00CA71C3">
        <w:t>Assessment processes and techniques must be appropriate to the language, literacy and numeracy requirements of the work being performed and the needs of the candidate.</w:t>
      </w:r>
    </w:p>
    <w:p w:rsidR="00000000" w:rsidRPr="00CA71C3" w:rsidP="00E91E0D">
      <w:pPr>
        <w:pStyle w:val="BodyText"/>
      </w:pPr>
      <w:r w:rsidRPr="00CA71C3">
        <w:t>Resources for assessment include:</w:t>
      </w:r>
    </w:p>
    <w:p w:rsidR="00000000" w:rsidRPr="00CA71C3" w:rsidP="00CA71C3">
      <w:pPr>
        <w:pStyle w:val="ListBullet2"/>
      </w:pPr>
      <w:r w:rsidRPr="00CA71C3">
        <w:t>a range of relevant exercises, case studies and/or other simulations</w:t>
      </w:r>
    </w:p>
    <w:p w:rsidR="00000000" w:rsidRPr="00CA71C3" w:rsidP="00CA71C3">
      <w:pPr>
        <w:pStyle w:val="ListBullet2"/>
      </w:pPr>
      <w:r w:rsidRPr="00CA71C3">
        <w:t xml:space="preserve">relevant and appropriate materials, tools, equipment and personal protective equipment currently used in industry </w:t>
      </w:r>
    </w:p>
    <w:p w:rsidR="00E91E0D" w:rsidP="00CA71C3">
      <w:pPr>
        <w:pStyle w:val="ListBullet2"/>
      </w:pPr>
      <w:r w:rsidRPr="00CA71C3">
        <w:t>applicable documentation including wo</w:t>
      </w:r>
      <w:r w:rsidRPr="00CA71C3">
        <w:t>rkplace procedures, regulations, codes of practice and operation manuals.</w:t>
      </w:r>
    </w:p>
    <w:p w:rsidR="00E91E0D" w:rsidP="00CA71C3">
      <w:pPr>
        <w:pStyle w:val="ListBullet2"/>
      </w:pPr>
    </w:p>
    <w:p w:rsidR="00000000" w:rsidRPr="00CA71C3" w:rsidP="00CA71C3">
      <w:pPr>
        <w:pStyle w:val="Heading1"/>
      </w:pPr>
      <w:bookmarkStart w:id="15" w:name="O_741158"/>
      <w:bookmarkEnd w:id="15"/>
      <w:r w:rsidRPr="00CA71C3">
        <w:t>Links</w:t>
      </w:r>
    </w:p>
    <w:p w:rsidR="00000000" w:rsidRPr="00CA71C3" w:rsidP="00E91E0D">
      <w:pPr>
        <w:pStyle w:val="BodyText"/>
      </w:pPr>
      <w:r w:rsidRPr="00CA71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56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71C3" w:rsidP="00CA71C3"/>
    <w:sectPr w:rsidSect="00CA71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C3" w:rsidRPr="00E91E0D" w:rsidP="00E91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0D" w:rsidP="00CA7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1E0D" w:rsidP="00CA7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1E0D" w:rsidP="00CA71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C3" w:rsidP="00CA7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E0D">
      <w:t>Approved</w:t>
    </w:r>
    <w:r w:rsidR="00E91E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E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E0D">
      <w:rPr>
        <w:noProof/>
      </w:rPr>
      <w:t>5</w:t>
    </w:r>
    <w:r>
      <w:rPr>
        <w:noProof/>
      </w:rPr>
      <w:fldChar w:fldCharType="end"/>
    </w:r>
  </w:p>
  <w:p w:rsidR="00CA71C3" w:rsidP="00CA7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E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E0D">
      <w:t>Industry Skills Australia</w:t>
    </w:r>
    <w:r w:rsidR="00E91E0D">
      <w:fldChar w:fldCharType="end"/>
    </w:r>
  </w:p>
  <w:p w:rsidR="00CA71C3" w:rsidP="00CA7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1C3" w:rsidRPr="00E91E0D" w:rsidP="00E91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0D" w:rsidRPr="002D2AF8" w:rsidP="00CA7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TLIL5026 Manage export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E0D" w:rsidP="00CA71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C3" w:rsidRPr="002D2AF8" w:rsidP="00CA7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E0D">
      <w:t>TLIL5026 Manage export logistics</w:t>
    </w:r>
    <w:r w:rsidR="00E91E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E0D">
      <w:rPr>
        <w:noProof/>
      </w:rPr>
      <w:t>2 March 2025</w:t>
    </w:r>
    <w:r>
      <w:fldChar w:fldCharType="end"/>
    </w:r>
  </w:p>
  <w:p w:rsidR="00CA71C3" w:rsidP="00CA7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869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008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1C3"/>
  </w:style>
  <w:style w:type="character" w:customStyle="1" w:styleId="Heading1Char">
    <w:name w:val="Heading 1 Char"/>
    <w:basedOn w:val="DefaultParagraphFont"/>
    <w:link w:val="Heading1"/>
    <w:rsid w:val="00CA7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1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71C3"/>
    <w:rPr>
      <w:b/>
      <w:spacing w:val="0"/>
    </w:rPr>
  </w:style>
  <w:style w:type="paragraph" w:styleId="ListBullet2">
    <w:name w:val="List Bullet 2"/>
    <w:basedOn w:val="List2"/>
    <w:rsid w:val="00CA71C3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7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1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1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7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1C3"/>
    <w:rPr>
      <w:i/>
    </w:rPr>
  </w:style>
  <w:style w:type="paragraph" w:styleId="Caption">
    <w:name w:val="caption"/>
    <w:basedOn w:val="BodyText"/>
    <w:next w:val="Normal"/>
    <w:qFormat/>
    <w:rsid w:val="00CA7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1C3"/>
  </w:style>
  <w:style w:type="paragraph" w:styleId="TableofFigures">
    <w:name w:val="table of figures"/>
    <w:basedOn w:val="Normal"/>
    <w:next w:val="Normal"/>
    <w:semiHidden/>
    <w:rsid w:val="00CA7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1C3"/>
    <w:rPr>
      <w:rFonts w:ascii="Wingdings" w:hAnsi="Wingdings"/>
    </w:rPr>
  </w:style>
  <w:style w:type="paragraph" w:customStyle="1" w:styleId="TableHeading">
    <w:name w:val="Table Heading"/>
    <w:basedOn w:val="HeadingBase"/>
    <w:rsid w:val="00CA7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1C3"/>
    <w:rPr>
      <w:color w:val="0033CC"/>
      <w:u w:val="none"/>
    </w:rPr>
  </w:style>
  <w:style w:type="paragraph" w:customStyle="1" w:styleId="BodyTextRight">
    <w:name w:val="Body Text Right"/>
    <w:basedOn w:val="BodyText"/>
    <w:rsid w:val="00CA7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1C3"/>
    <w:rPr>
      <w:sz w:val="32"/>
    </w:rPr>
  </w:style>
  <w:style w:type="paragraph" w:customStyle="1" w:styleId="HeadingProcedure">
    <w:name w:val="Heading Procedure"/>
    <w:basedOn w:val="HeadingBase"/>
    <w:next w:val="Normal"/>
    <w:rsid w:val="00CA7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1C3"/>
    <w:pPr>
      <w:spacing w:before="60" w:after="60"/>
    </w:pPr>
  </w:style>
  <w:style w:type="paragraph" w:styleId="ListContinue">
    <w:name w:val="List Continue"/>
    <w:basedOn w:val="List"/>
    <w:rsid w:val="00CA71C3"/>
    <w:pPr>
      <w:ind w:firstLine="0"/>
    </w:pPr>
  </w:style>
  <w:style w:type="paragraph" w:customStyle="1" w:styleId="ListNote">
    <w:name w:val="List Note"/>
    <w:basedOn w:val="List"/>
    <w:rsid w:val="00CA7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1C3"/>
    <w:rPr>
      <w:rFonts w:ascii="Courier New" w:hAnsi="Courier New"/>
    </w:rPr>
  </w:style>
  <w:style w:type="paragraph" w:customStyle="1" w:styleId="NoteBullet">
    <w:name w:val="Note Bullet"/>
    <w:basedOn w:val="Note"/>
    <w:rsid w:val="00CA7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1C3"/>
    <w:rPr>
      <w:b/>
      <w:smallCaps/>
    </w:rPr>
  </w:style>
  <w:style w:type="paragraph" w:customStyle="1" w:styleId="TableListNumber">
    <w:name w:val="Table List Number"/>
    <w:basedOn w:val="ListNumber"/>
    <w:rsid w:val="00CA7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1C3"/>
    <w:pPr>
      <w:numPr>
        <w:numId w:val="8"/>
      </w:numPr>
    </w:pPr>
  </w:style>
  <w:style w:type="paragraph" w:customStyle="1" w:styleId="ListAlpha2">
    <w:name w:val="List Alpha 2"/>
    <w:basedOn w:val="List2"/>
    <w:rsid w:val="00CA71C3"/>
    <w:pPr>
      <w:numPr>
        <w:numId w:val="7"/>
      </w:numPr>
    </w:pPr>
  </w:style>
  <w:style w:type="paragraph" w:styleId="List2">
    <w:name w:val="List 2"/>
    <w:basedOn w:val="BodyText"/>
    <w:rsid w:val="00CA7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1C3"/>
    <w:pPr>
      <w:numPr>
        <w:numId w:val="3"/>
      </w:numPr>
    </w:pPr>
  </w:style>
  <w:style w:type="paragraph" w:styleId="ListContinue2">
    <w:name w:val="List Continue 2"/>
    <w:basedOn w:val="List2"/>
    <w:rsid w:val="00CA71C3"/>
    <w:pPr>
      <w:ind w:firstLine="0"/>
    </w:pPr>
  </w:style>
  <w:style w:type="paragraph" w:styleId="ListContinue3">
    <w:name w:val="List Continue 3"/>
    <w:basedOn w:val="List3"/>
    <w:rsid w:val="00CA71C3"/>
    <w:pPr>
      <w:ind w:left="1021" w:firstLine="0"/>
    </w:pPr>
  </w:style>
  <w:style w:type="paragraph" w:styleId="ListContinue4">
    <w:name w:val="List Continue 4"/>
    <w:basedOn w:val="List4"/>
    <w:rsid w:val="00CA71C3"/>
    <w:pPr>
      <w:ind w:firstLine="0"/>
    </w:pPr>
  </w:style>
  <w:style w:type="paragraph" w:styleId="ListContinue5">
    <w:name w:val="List Continue 5"/>
    <w:basedOn w:val="List5"/>
    <w:rsid w:val="00CA71C3"/>
    <w:pPr>
      <w:ind w:firstLine="0"/>
    </w:pPr>
  </w:style>
  <w:style w:type="paragraph" w:styleId="ListNumber3">
    <w:name w:val="List Number 3"/>
    <w:basedOn w:val="List3"/>
    <w:rsid w:val="00CA71C3"/>
    <w:pPr>
      <w:numPr>
        <w:numId w:val="4"/>
      </w:numPr>
    </w:pPr>
  </w:style>
  <w:style w:type="paragraph" w:styleId="ListNumber4">
    <w:name w:val="List Number 4"/>
    <w:basedOn w:val="List4"/>
    <w:rsid w:val="00CA71C3"/>
    <w:pPr>
      <w:numPr>
        <w:numId w:val="5"/>
      </w:numPr>
    </w:pPr>
  </w:style>
  <w:style w:type="paragraph" w:styleId="ListNumber5">
    <w:name w:val="List Number 5"/>
    <w:basedOn w:val="List5"/>
    <w:rsid w:val="00CA71C3"/>
    <w:pPr>
      <w:numPr>
        <w:numId w:val="6"/>
      </w:numPr>
    </w:pPr>
  </w:style>
  <w:style w:type="paragraph" w:styleId="BlockText">
    <w:name w:val="Block Text"/>
    <w:basedOn w:val="Normal"/>
    <w:rsid w:val="00CA7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1C3"/>
    <w:rPr>
      <w:sz w:val="16"/>
      <w:vertAlign w:val="superscript"/>
    </w:rPr>
  </w:style>
  <w:style w:type="character" w:customStyle="1" w:styleId="Symbols">
    <w:name w:val="Symbols"/>
    <w:basedOn w:val="DefaultParagraphFont"/>
    <w:rsid w:val="00CA71C3"/>
    <w:rPr>
      <w:rFonts w:ascii="Symbol" w:hAnsi="Symbol"/>
    </w:rPr>
  </w:style>
  <w:style w:type="character" w:customStyle="1" w:styleId="MenuOptions">
    <w:name w:val="Menu Options"/>
    <w:basedOn w:val="DefaultParagraphFont"/>
    <w:rsid w:val="00CA7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1C3"/>
    <w:rPr>
      <w:b/>
    </w:rPr>
  </w:style>
  <w:style w:type="character" w:customStyle="1" w:styleId="Underlined">
    <w:name w:val="Underlined"/>
    <w:basedOn w:val="DefaultParagraphFont"/>
    <w:rsid w:val="00CA71C3"/>
    <w:rPr>
      <w:u w:val="single"/>
    </w:rPr>
  </w:style>
  <w:style w:type="paragraph" w:customStyle="1" w:styleId="TableBodyTextRight">
    <w:name w:val="Table Body Text Right"/>
    <w:basedOn w:val="TableBodyText"/>
    <w:rsid w:val="00CA7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1C3"/>
    <w:rPr>
      <w:sz w:val="18"/>
    </w:rPr>
  </w:style>
  <w:style w:type="paragraph" w:customStyle="1" w:styleId="BodySmallRight">
    <w:name w:val="Body Small Right"/>
    <w:basedOn w:val="BodyTextRight"/>
    <w:rsid w:val="00CA71C3"/>
    <w:rPr>
      <w:sz w:val="18"/>
      <w:szCs w:val="18"/>
    </w:rPr>
  </w:style>
  <w:style w:type="paragraph" w:customStyle="1" w:styleId="MarginEdition">
    <w:name w:val="Margin Edition"/>
    <w:basedOn w:val="MarginNote"/>
    <w:rsid w:val="00CA7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1C3"/>
    <w:rPr>
      <w:sz w:val="2"/>
      <w:szCs w:val="2"/>
    </w:rPr>
  </w:style>
  <w:style w:type="character" w:customStyle="1" w:styleId="Small">
    <w:name w:val="Small"/>
    <w:basedOn w:val="DefaultParagraphFont"/>
    <w:rsid w:val="00CA71C3"/>
    <w:rPr>
      <w:sz w:val="16"/>
    </w:rPr>
  </w:style>
  <w:style w:type="paragraph" w:customStyle="1" w:styleId="WideTable">
    <w:name w:val="Wide Table"/>
    <w:basedOn w:val="Normal"/>
    <w:rsid w:val="00CA7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1C3"/>
  </w:style>
  <w:style w:type="paragraph" w:styleId="Quote">
    <w:name w:val="Quote"/>
    <w:basedOn w:val="Heading1"/>
    <w:link w:val="QuoteChar"/>
    <w:qFormat/>
    <w:rsid w:val="00CA7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1C3"/>
    <w:pPr>
      <w:pageBreakBefore/>
    </w:pPr>
  </w:style>
  <w:style w:type="paragraph" w:customStyle="1" w:styleId="Border">
    <w:name w:val="Border"/>
    <w:basedOn w:val="Normal"/>
    <w:qFormat/>
    <w:rsid w:val="00CA7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1C3"/>
    <w:rPr>
      <w:u w:val="single"/>
    </w:rPr>
  </w:style>
  <w:style w:type="character" w:customStyle="1" w:styleId="BoldandItalics">
    <w:name w:val="Bold and Italics"/>
    <w:qFormat/>
    <w:rsid w:val="00CA71C3"/>
    <w:rPr>
      <w:b/>
      <w:i/>
      <w:u w:val="none"/>
    </w:rPr>
  </w:style>
  <w:style w:type="paragraph" w:styleId="BalloonText">
    <w:name w:val="Balloon Text"/>
    <w:basedOn w:val="Normal"/>
    <w:link w:val="BalloonTextChar"/>
    <w:rsid w:val="00CA7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1C3"/>
    <w:pPr>
      <w:spacing w:before="0" w:after="0"/>
    </w:pPr>
  </w:style>
  <w:style w:type="paragraph" w:customStyle="1" w:styleId="BodyTextBold">
    <w:name w:val="Body Text Bold"/>
    <w:basedOn w:val="BodyText"/>
    <w:qFormat/>
    <w:rsid w:val="00CA71C3"/>
    <w:rPr>
      <w:b/>
    </w:rPr>
  </w:style>
  <w:style w:type="character" w:styleId="Hyperlink">
    <w:name w:val="Hyperlink"/>
    <w:basedOn w:val="DefaultParagraphFont"/>
    <w:uiPriority w:val="99"/>
    <w:unhideWhenUsed/>
    <w:rsid w:val="00E91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1229</Words>
  <Characters>8301</Characters>
  <Application>Microsoft Office Word</Application>
  <DocSecurity>0</DocSecurity>
  <Lines>267</Lines>
  <Paragraphs>144</Paragraphs>
  <ScaleCrop>false</ScaleCrop>
  <Company>Author-it Software Corporation Ltd.</Company>
  <LinksUpToDate>false</LinksUpToDate>
  <CharactersWithSpaces>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TLIL5026 Manage export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