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6385" w:rsidP="003A6385">
      <w:pPr>
        <w:pStyle w:val="Title"/>
      </w:pPr>
      <w:r>
        <w:fldChar w:fldCharType="begin"/>
      </w:r>
      <w:r>
        <w:instrText xml:space="preserve"> TITLE   \* MERGEFORMAT </w:instrText>
      </w:r>
      <w:r>
        <w:fldChar w:fldCharType="separate"/>
      </w:r>
      <w:r>
        <w:t>TLIL5020 Develop and maintain operational procedures for transport and logistics enterprises</w:t>
      </w:r>
      <w:r>
        <w:fldChar w:fldCharType="end"/>
      </w:r>
    </w:p>
    <w:p w:rsidR="003A6385" w:rsidP="003A6385">
      <w:pPr>
        <w:pStyle w:val="Version"/>
        <w:sectPr w:rsidSect="002B23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2369" w:rsidP="002B2369">
      <w:pPr>
        <w:pStyle w:val="SuperHeading"/>
      </w:pPr>
      <w:r w:rsidRPr="002B2369">
        <w:t>TLIL5020 Develop and maintain operational procedures for transport and logistics enterprises</w:t>
      </w:r>
    </w:p>
    <w:p w:rsidR="00000000" w:rsidRPr="002B2369" w:rsidP="002B2369">
      <w:pPr>
        <w:pStyle w:val="Heading1"/>
      </w:pPr>
      <w:bookmarkStart w:id="1" w:name="O_741123"/>
      <w:bookmarkEnd w:id="1"/>
      <w:r w:rsidRPr="002B2369">
        <w:t>Modification History</w:t>
      </w:r>
    </w:p>
    <w:p w:rsidR="003A6385" w:rsidP="003A6385">
      <w:pPr>
        <w:pStyle w:val="BodyText"/>
      </w:pPr>
      <w:r w:rsidRPr="002B2369">
        <w:t>Release 1. This is the first release of this unit of competency in the TLI Transport and Logistics Training Package.</w:t>
      </w:r>
    </w:p>
    <w:p w:rsidR="00000000" w:rsidRPr="002B2369" w:rsidP="002B2369">
      <w:pPr>
        <w:pStyle w:val="Heading1"/>
      </w:pPr>
      <w:bookmarkStart w:id="2" w:name="O_741124"/>
      <w:bookmarkEnd w:id="2"/>
      <w:r w:rsidRPr="002B2369">
        <w:t>Application</w:t>
      </w:r>
    </w:p>
    <w:p w:rsidR="00000000" w:rsidRPr="002B2369" w:rsidP="003A6385">
      <w:pPr>
        <w:pStyle w:val="BodyText"/>
      </w:pPr>
      <w:r w:rsidRPr="002B2369">
        <w:t xml:space="preserve">This unit involves the skills and knowledge required to develop and maintain operational procedures for transport and logistics enterprises in accordance with relevant regulations, standards and codes of practice, including the </w:t>
      </w:r>
      <w:r w:rsidRPr="002B2369">
        <w:t xml:space="preserve">Australian Dangerous Goods (ADG) Code and workplace procedures. </w:t>
      </w:r>
    </w:p>
    <w:p w:rsidR="00000000" w:rsidRPr="002B2369" w:rsidP="003A6385">
      <w:pPr>
        <w:pStyle w:val="BodyText"/>
      </w:pPr>
      <w:r w:rsidRPr="002B2369">
        <w:t xml:space="preserve">It includes planning and developing operational procedures, and monitoring and evaluating the implementation of these operational procedure/s. </w:t>
      </w:r>
    </w:p>
    <w:p w:rsidR="00000000" w:rsidRPr="002B2369" w:rsidP="003A6385">
      <w:pPr>
        <w:pStyle w:val="BodyText"/>
      </w:pPr>
      <w:r w:rsidRPr="002B2369">
        <w:t xml:space="preserve">Work is under general guidance on progress and </w:t>
      </w:r>
      <w:r w:rsidRPr="002B2369">
        <w:t>outcomes. It requires discretion and judgement for self and others in planning and using resources, services and processes to achieve required outcomes.</w:t>
      </w:r>
    </w:p>
    <w:p w:rsidR="00000000" w:rsidRPr="002B2369" w:rsidP="003A6385">
      <w:pPr>
        <w:pStyle w:val="BodyText"/>
      </w:pPr>
      <w:r w:rsidRPr="002B2369">
        <w:t>The unit generally applies to those with responsibility for resource coordination and allocation, and w</w:t>
      </w:r>
      <w:r w:rsidRPr="002B2369">
        <w:t>ho lead individuals and teams.</w:t>
      </w:r>
    </w:p>
    <w:p w:rsidR="003A6385" w:rsidP="003A6385">
      <w:pPr>
        <w:pStyle w:val="BodyText"/>
      </w:pPr>
      <w:r w:rsidRPr="002B2369">
        <w:t>No licensing, legislative or certification requirements apply to this unit at the time of publication.</w:t>
      </w:r>
    </w:p>
    <w:p w:rsidR="00000000" w:rsidRPr="002B2369" w:rsidP="002B2369">
      <w:pPr>
        <w:pStyle w:val="Heading1"/>
      </w:pPr>
      <w:bookmarkStart w:id="3" w:name="O_741125"/>
      <w:bookmarkEnd w:id="3"/>
      <w:r w:rsidRPr="002B2369">
        <w:t>Pre-requisite Unit</w:t>
      </w:r>
    </w:p>
    <w:p w:rsidR="00000000" w:rsidRPr="002B2369" w:rsidP="003A6385">
      <w:pPr>
        <w:pStyle w:val="BodyText"/>
      </w:pPr>
      <w:r w:rsidRPr="002B2369">
        <w:t>Not applicable.</w:t>
      </w:r>
    </w:p>
    <w:p w:rsidR="00000000" w:rsidRPr="002B2369" w:rsidP="002B2369">
      <w:pPr>
        <w:pStyle w:val="Heading1"/>
      </w:pPr>
      <w:bookmarkStart w:id="4" w:name="O_741126"/>
      <w:bookmarkEnd w:id="4"/>
      <w:r w:rsidRPr="002B2369">
        <w:t>Competency Field</w:t>
      </w:r>
    </w:p>
    <w:p w:rsidR="003A6385" w:rsidP="003A6385">
      <w:pPr>
        <w:pStyle w:val="BodyText"/>
      </w:pPr>
      <w:r w:rsidRPr="002B2369">
        <w:t>L ‒ Resource Management</w:t>
      </w:r>
    </w:p>
    <w:p w:rsidR="00000000" w:rsidRPr="002B2369" w:rsidP="002B2369">
      <w:pPr>
        <w:pStyle w:val="Heading1"/>
      </w:pPr>
      <w:bookmarkStart w:id="5" w:name="O_741127"/>
      <w:bookmarkEnd w:id="5"/>
      <w:r w:rsidRPr="002B2369">
        <w:t>Unit Sector</w:t>
      </w:r>
    </w:p>
    <w:p w:rsidR="00000000" w:rsidRPr="002B2369" w:rsidP="003A6385">
      <w:pPr>
        <w:pStyle w:val="BodyText"/>
      </w:pPr>
      <w:r w:rsidRPr="002B2369">
        <w:t>Not applicable.</w:t>
      </w:r>
    </w:p>
    <w:p w:rsidR="00000000" w:rsidRPr="002B2369" w:rsidP="002B2369">
      <w:pPr>
        <w:pStyle w:val="Heading1"/>
      </w:pPr>
      <w:bookmarkStart w:id="6" w:name="O_741128"/>
      <w:bookmarkEnd w:id="6"/>
      <w:r w:rsidRPr="002B2369">
        <w:t>Elements and Performance Criteria</w:t>
      </w:r>
    </w:p>
    <w:tbl>
      <w:tblPr>
        <w:tblW w:w="0" w:type="auto"/>
        <w:tblCellMar>
          <w:left w:w="62" w:type="dxa"/>
          <w:right w:w="62" w:type="dxa"/>
        </w:tblCellMar>
        <w:tblLook w:val="0000"/>
      </w:tblPr>
      <w:tblGrid>
        <w:gridCol w:w="318"/>
        <w:gridCol w:w="1693"/>
        <w:gridCol w:w="529"/>
        <w:gridCol w:w="6656"/>
      </w:tblGrid>
      <w:tr w:rsidTr="003A638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2B2369" w:rsidP="002B2369">
            <w:pPr>
              <w:pStyle w:val="BodyText"/>
            </w:pPr>
            <w:r w:rsidRPr="002B2369">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2B2369">
            <w:pPr>
              <w:pStyle w:val="BodyText"/>
              <w:rPr>
                <w:lang w:val="en-NZ"/>
              </w:rPr>
            </w:pPr>
            <w:r w:rsidRPr="002B2369">
              <w:rPr>
                <w:rStyle w:val="SpecialBold"/>
              </w:rPr>
              <w:t>PERFORMANCE CRITERIA</w:t>
            </w:r>
          </w:p>
        </w:tc>
      </w:tr>
      <w:tr w:rsidTr="003A638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B2369">
            <w:pPr>
              <w:pStyle w:val="BodyText"/>
              <w:rPr>
                <w:lang w:val="en-NZ"/>
              </w:rPr>
            </w:pPr>
            <w:r w:rsidRPr="002B2369">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2B2369">
            <w:pPr>
              <w:pStyle w:val="BodyText"/>
              <w:rPr>
                <w:lang w:val="en-NZ"/>
              </w:rPr>
            </w:pPr>
            <w:r w:rsidRPr="002B2369">
              <w:t>Performance criteria describe the performance needed to demonstrate achievement of the element.</w:t>
            </w:r>
          </w:p>
        </w:tc>
      </w:tr>
      <w:tr w:rsidTr="003A638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B2369" w:rsidP="002B2369">
            <w:pPr>
              <w:pStyle w:val="BodyText"/>
            </w:pPr>
            <w:r w:rsidRPr="002B2369">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2B2369">
            <w:pPr>
              <w:pStyle w:val="BodyText"/>
              <w:rPr>
                <w:lang w:val="en-NZ"/>
              </w:rPr>
            </w:pPr>
            <w:r w:rsidRPr="002B2369">
              <w:rPr>
                <w:rStyle w:val="SpecialBold"/>
              </w:rPr>
              <w:t>Plan and develop operational procedures</w:t>
            </w:r>
          </w:p>
        </w:tc>
        <w:tc>
          <w:tcPr>
            <w:tcW w:w="0" w:type="auto"/>
            <w:tcBorders>
              <w:top w:val="nil"/>
              <w:left w:val="nil"/>
              <w:bottom w:val="nil"/>
              <w:right w:val="nil"/>
            </w:tcBorders>
            <w:tcMar>
              <w:top w:w="0" w:type="dxa"/>
              <w:left w:w="62" w:type="dxa"/>
              <w:bottom w:w="0" w:type="dxa"/>
              <w:right w:w="62" w:type="dxa"/>
            </w:tcMar>
          </w:tcPr>
          <w:p w:rsidR="00000000" w:rsidP="002B2369">
            <w:pPr>
              <w:pStyle w:val="BodyText"/>
              <w:rPr>
                <w:lang w:val="en-NZ"/>
              </w:rPr>
            </w:pPr>
            <w:r w:rsidRPr="002B2369">
              <w:t>1.1</w:t>
            </w:r>
          </w:p>
        </w:tc>
        <w:tc>
          <w:tcPr>
            <w:tcW w:w="0" w:type="auto"/>
            <w:tcBorders>
              <w:top w:val="nil"/>
              <w:left w:val="nil"/>
              <w:bottom w:val="nil"/>
              <w:right w:val="nil"/>
            </w:tcBorders>
            <w:tcMar>
              <w:top w:w="0" w:type="dxa"/>
              <w:left w:w="62" w:type="dxa"/>
              <w:bottom w:w="0" w:type="dxa"/>
              <w:right w:w="62" w:type="dxa"/>
            </w:tcMar>
          </w:tcPr>
          <w:p w:rsidR="00000000" w:rsidP="002B2369">
            <w:pPr>
              <w:pStyle w:val="BodyText"/>
              <w:rPr>
                <w:lang w:val="en-NZ"/>
              </w:rPr>
            </w:pPr>
            <w:r w:rsidRPr="002B2369">
              <w:t>Processes requiring development/modification of operational procedures are identified and confirmed with relevan</w:t>
            </w:r>
            <w:r w:rsidRPr="002B2369">
              <w:t>t personnel and business units</w:t>
            </w:r>
          </w:p>
        </w:tc>
      </w:tr>
      <w:tr w:rsidTr="003A638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B2369">
            <w:pPr>
              <w:pStyle w:val="BodyText"/>
              <w:rPr>
                <w:lang w:val="en-NZ"/>
              </w:rPr>
            </w:pPr>
            <w:r w:rsidRPr="002B2369">
              <w:t>1.2</w:t>
            </w:r>
          </w:p>
        </w:tc>
        <w:tc>
          <w:tcPr>
            <w:tcW w:w="0" w:type="auto"/>
            <w:tcBorders>
              <w:top w:val="nil"/>
              <w:left w:val="nil"/>
              <w:bottom w:val="nil"/>
              <w:right w:val="nil"/>
            </w:tcBorders>
            <w:tcMar>
              <w:top w:w="0" w:type="dxa"/>
              <w:left w:w="62" w:type="dxa"/>
              <w:bottom w:w="0" w:type="dxa"/>
              <w:right w:w="62" w:type="dxa"/>
            </w:tcMar>
          </w:tcPr>
          <w:p w:rsidR="00000000" w:rsidP="002B2369">
            <w:pPr>
              <w:pStyle w:val="BodyText"/>
              <w:rPr>
                <w:lang w:val="en-NZ"/>
              </w:rPr>
            </w:pPr>
            <w:r w:rsidRPr="002B2369">
              <w:t>Scope, focus and extent of the operational procedure/s are discussed and validated with affected personnel</w:t>
            </w:r>
          </w:p>
        </w:tc>
      </w:tr>
      <w:tr w:rsidTr="003A638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B2369">
            <w:pPr>
              <w:pStyle w:val="BodyText"/>
              <w:rPr>
                <w:lang w:val="en-NZ"/>
              </w:rPr>
            </w:pPr>
            <w:r w:rsidRPr="002B2369">
              <w:t>1.3</w:t>
            </w:r>
          </w:p>
        </w:tc>
        <w:tc>
          <w:tcPr>
            <w:tcW w:w="0" w:type="auto"/>
            <w:tcBorders>
              <w:top w:val="nil"/>
              <w:left w:val="nil"/>
              <w:bottom w:val="nil"/>
              <w:right w:val="nil"/>
            </w:tcBorders>
            <w:tcMar>
              <w:top w:w="0" w:type="dxa"/>
              <w:left w:w="62" w:type="dxa"/>
              <w:bottom w:w="0" w:type="dxa"/>
              <w:right w:w="62" w:type="dxa"/>
            </w:tcMar>
          </w:tcPr>
          <w:p w:rsidR="00000000" w:rsidP="002B2369">
            <w:pPr>
              <w:pStyle w:val="BodyText"/>
              <w:rPr>
                <w:lang w:val="en-NZ"/>
              </w:rPr>
            </w:pPr>
            <w:r w:rsidRPr="002B2369">
              <w:t>Current procedures are evaluated to ensure development is not unnecessarily duplicating previous work</w:t>
            </w:r>
          </w:p>
        </w:tc>
      </w:tr>
      <w:tr w:rsidTr="003A638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B2369">
            <w:pPr>
              <w:pStyle w:val="BodyText"/>
              <w:rPr>
                <w:lang w:val="en-NZ"/>
              </w:rPr>
            </w:pPr>
            <w:r w:rsidRPr="002B2369">
              <w:t>1.4</w:t>
            </w:r>
          </w:p>
        </w:tc>
        <w:tc>
          <w:tcPr>
            <w:tcW w:w="0" w:type="auto"/>
            <w:tcBorders>
              <w:top w:val="nil"/>
              <w:left w:val="nil"/>
              <w:bottom w:val="nil"/>
              <w:right w:val="nil"/>
            </w:tcBorders>
            <w:tcMar>
              <w:top w:w="0" w:type="dxa"/>
              <w:left w:w="62" w:type="dxa"/>
              <w:bottom w:w="0" w:type="dxa"/>
              <w:right w:w="62" w:type="dxa"/>
            </w:tcMar>
          </w:tcPr>
          <w:p w:rsidR="00000000" w:rsidP="002B2369">
            <w:pPr>
              <w:pStyle w:val="BodyText"/>
              <w:rPr>
                <w:lang w:val="en-NZ"/>
              </w:rPr>
            </w:pPr>
            <w:r w:rsidRPr="002B2369">
              <w:t>Factors likely to impact on the development process are identified and techniques are adopted for their incorporation into the procedure/s</w:t>
            </w:r>
          </w:p>
        </w:tc>
      </w:tr>
      <w:tr w:rsidTr="003A638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B2369">
            <w:pPr>
              <w:pStyle w:val="BodyText"/>
              <w:rPr>
                <w:lang w:val="en-NZ"/>
              </w:rPr>
            </w:pPr>
            <w:r w:rsidRPr="002B2369">
              <w:t>1.5</w:t>
            </w:r>
          </w:p>
        </w:tc>
        <w:tc>
          <w:tcPr>
            <w:tcW w:w="0" w:type="auto"/>
            <w:tcBorders>
              <w:top w:val="nil"/>
              <w:left w:val="nil"/>
              <w:bottom w:val="nil"/>
              <w:right w:val="nil"/>
            </w:tcBorders>
            <w:tcMar>
              <w:top w:w="0" w:type="dxa"/>
              <w:left w:w="62" w:type="dxa"/>
              <w:bottom w:w="0" w:type="dxa"/>
              <w:right w:w="62" w:type="dxa"/>
            </w:tcMar>
          </w:tcPr>
          <w:p w:rsidR="00000000" w:rsidP="002B2369">
            <w:pPr>
              <w:pStyle w:val="BodyText"/>
              <w:rPr>
                <w:lang w:val="en-NZ"/>
              </w:rPr>
            </w:pPr>
            <w:r w:rsidRPr="002B2369">
              <w:t xml:space="preserve">Proposed operational procedures are researched using a range of sources and provision is made to include </w:t>
            </w:r>
            <w:r w:rsidRPr="002B2369">
              <w:t>user input</w:t>
            </w:r>
          </w:p>
        </w:tc>
      </w:tr>
      <w:tr w:rsidTr="003A638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B2369">
            <w:pPr>
              <w:pStyle w:val="BodyText"/>
              <w:rPr>
                <w:lang w:val="en-NZ"/>
              </w:rPr>
            </w:pPr>
            <w:r w:rsidRPr="002B2369">
              <w:t>1.6</w:t>
            </w:r>
          </w:p>
        </w:tc>
        <w:tc>
          <w:tcPr>
            <w:tcW w:w="0" w:type="auto"/>
            <w:tcBorders>
              <w:top w:val="nil"/>
              <w:left w:val="nil"/>
              <w:bottom w:val="nil"/>
              <w:right w:val="nil"/>
            </w:tcBorders>
            <w:tcMar>
              <w:top w:w="0" w:type="dxa"/>
              <w:left w:w="62" w:type="dxa"/>
              <w:bottom w:w="0" w:type="dxa"/>
              <w:right w:w="62" w:type="dxa"/>
            </w:tcMar>
          </w:tcPr>
          <w:p w:rsidR="00000000" w:rsidP="002B2369">
            <w:pPr>
              <w:pStyle w:val="BodyText"/>
              <w:rPr>
                <w:lang w:val="en-NZ"/>
              </w:rPr>
            </w:pPr>
            <w:r w:rsidRPr="002B2369">
              <w:t>Operational procedures are developed, documented and verified with relevant internal/external personnel and/or organisations, in accordance with workplace procedures</w:t>
            </w:r>
          </w:p>
        </w:tc>
      </w:tr>
      <w:tr w:rsidTr="003A638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B2369">
            <w:pPr>
              <w:pStyle w:val="BodyText"/>
              <w:rPr>
                <w:lang w:val="en-NZ"/>
              </w:rPr>
            </w:pPr>
            <w:r w:rsidRPr="002B2369">
              <w:t>1.7</w:t>
            </w:r>
          </w:p>
        </w:tc>
        <w:tc>
          <w:tcPr>
            <w:tcW w:w="0" w:type="auto"/>
            <w:tcBorders>
              <w:top w:val="nil"/>
              <w:left w:val="nil"/>
              <w:bottom w:val="nil"/>
              <w:right w:val="nil"/>
            </w:tcBorders>
            <w:tcMar>
              <w:top w:w="0" w:type="dxa"/>
              <w:left w:w="62" w:type="dxa"/>
              <w:bottom w:w="0" w:type="dxa"/>
              <w:right w:w="62" w:type="dxa"/>
            </w:tcMar>
          </w:tcPr>
          <w:p w:rsidR="00000000" w:rsidP="002B2369">
            <w:pPr>
              <w:pStyle w:val="BodyText"/>
              <w:rPr>
                <w:lang w:val="en-NZ"/>
              </w:rPr>
            </w:pPr>
            <w:r w:rsidRPr="002B2369">
              <w:t>New operational procedures are trialled with a target group as required</w:t>
            </w:r>
          </w:p>
        </w:tc>
      </w:tr>
      <w:tr w:rsidTr="003A638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B2369">
            <w:pPr>
              <w:pStyle w:val="BodyText"/>
              <w:rPr>
                <w:lang w:val="en-NZ"/>
              </w:rPr>
            </w:pPr>
            <w:r w:rsidRPr="002B2369">
              <w:t>1.8</w:t>
            </w:r>
          </w:p>
        </w:tc>
        <w:tc>
          <w:tcPr>
            <w:tcW w:w="0" w:type="auto"/>
            <w:tcBorders>
              <w:top w:val="nil"/>
              <w:left w:val="nil"/>
              <w:bottom w:val="nil"/>
              <w:right w:val="nil"/>
            </w:tcBorders>
            <w:tcMar>
              <w:top w:w="0" w:type="dxa"/>
              <w:left w:w="62" w:type="dxa"/>
              <w:bottom w:w="0" w:type="dxa"/>
              <w:right w:w="62" w:type="dxa"/>
            </w:tcMar>
          </w:tcPr>
          <w:p w:rsidR="00000000" w:rsidP="002B2369">
            <w:pPr>
              <w:pStyle w:val="BodyText"/>
              <w:rPr>
                <w:lang w:val="en-NZ"/>
              </w:rPr>
            </w:pPr>
            <w:r w:rsidRPr="002B2369">
              <w:t>Performance indicators are developed to measure the effectiveness of the operational procedure/s</w:t>
            </w:r>
          </w:p>
        </w:tc>
      </w:tr>
      <w:tr w:rsidTr="003A638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B2369" w:rsidP="002B2369">
            <w:pPr>
              <w:pStyle w:val="BodyText"/>
            </w:pPr>
            <w:r w:rsidRPr="002B2369">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2B2369">
            <w:pPr>
              <w:pStyle w:val="BodyText"/>
              <w:rPr>
                <w:lang w:val="en-NZ"/>
              </w:rPr>
            </w:pPr>
            <w:r w:rsidRPr="002B2369">
              <w:rPr>
                <w:rStyle w:val="SpecialBold"/>
              </w:rPr>
              <w:t>Monitor the implementation of the operational procedure/s</w:t>
            </w:r>
          </w:p>
        </w:tc>
        <w:tc>
          <w:tcPr>
            <w:tcW w:w="0" w:type="auto"/>
            <w:tcBorders>
              <w:top w:val="nil"/>
              <w:left w:val="nil"/>
              <w:bottom w:val="nil"/>
              <w:right w:val="nil"/>
            </w:tcBorders>
            <w:tcMar>
              <w:top w:w="0" w:type="dxa"/>
              <w:left w:w="62" w:type="dxa"/>
              <w:bottom w:w="0" w:type="dxa"/>
              <w:right w:w="62" w:type="dxa"/>
            </w:tcMar>
          </w:tcPr>
          <w:p w:rsidR="00000000" w:rsidP="002B2369">
            <w:pPr>
              <w:pStyle w:val="BodyText"/>
              <w:rPr>
                <w:lang w:val="en-NZ"/>
              </w:rPr>
            </w:pPr>
            <w:r w:rsidRPr="002B2369">
              <w:t>2.1</w:t>
            </w:r>
          </w:p>
        </w:tc>
        <w:tc>
          <w:tcPr>
            <w:tcW w:w="0" w:type="auto"/>
            <w:tcBorders>
              <w:top w:val="nil"/>
              <w:left w:val="nil"/>
              <w:bottom w:val="nil"/>
              <w:right w:val="nil"/>
            </w:tcBorders>
            <w:tcMar>
              <w:top w:w="0" w:type="dxa"/>
              <w:left w:w="62" w:type="dxa"/>
              <w:bottom w:w="0" w:type="dxa"/>
              <w:right w:w="62" w:type="dxa"/>
            </w:tcMar>
          </w:tcPr>
          <w:p w:rsidR="00000000" w:rsidP="002B2369">
            <w:pPr>
              <w:pStyle w:val="BodyText"/>
              <w:rPr>
                <w:lang w:val="en-NZ"/>
              </w:rPr>
            </w:pPr>
            <w:r w:rsidRPr="002B2369">
              <w:t>Introduction of</w:t>
            </w:r>
            <w:r w:rsidRPr="002B2369">
              <w:t xml:space="preserve"> the operational procedure/s for selected units/job functions is planned with affected personnel to ensure understanding and the need for compliance</w:t>
            </w:r>
          </w:p>
        </w:tc>
      </w:tr>
      <w:tr w:rsidTr="003A638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B2369">
            <w:pPr>
              <w:pStyle w:val="BodyText"/>
              <w:rPr>
                <w:lang w:val="en-NZ"/>
              </w:rPr>
            </w:pPr>
            <w:r w:rsidRPr="002B2369">
              <w:t>2.2</w:t>
            </w:r>
          </w:p>
        </w:tc>
        <w:tc>
          <w:tcPr>
            <w:tcW w:w="0" w:type="auto"/>
            <w:tcBorders>
              <w:top w:val="nil"/>
              <w:left w:val="nil"/>
              <w:bottom w:val="nil"/>
              <w:right w:val="nil"/>
            </w:tcBorders>
            <w:tcMar>
              <w:top w:w="0" w:type="dxa"/>
              <w:left w:w="62" w:type="dxa"/>
              <w:bottom w:w="0" w:type="dxa"/>
              <w:right w:w="62" w:type="dxa"/>
            </w:tcMar>
          </w:tcPr>
          <w:p w:rsidR="00000000" w:rsidP="002B2369">
            <w:pPr>
              <w:pStyle w:val="BodyText"/>
              <w:rPr>
                <w:lang w:val="en-NZ"/>
              </w:rPr>
            </w:pPr>
            <w:r w:rsidRPr="002B2369">
              <w:t>Effective induction and supervision is provided to support personnel in implementing the new procedure/s</w:t>
            </w:r>
          </w:p>
        </w:tc>
      </w:tr>
      <w:tr w:rsidTr="003A638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B2369">
            <w:pPr>
              <w:pStyle w:val="BodyText"/>
              <w:rPr>
                <w:lang w:val="en-NZ"/>
              </w:rPr>
            </w:pPr>
            <w:r w:rsidRPr="002B2369">
              <w:t>2.3</w:t>
            </w:r>
          </w:p>
        </w:tc>
        <w:tc>
          <w:tcPr>
            <w:tcW w:w="0" w:type="auto"/>
            <w:tcBorders>
              <w:top w:val="nil"/>
              <w:left w:val="nil"/>
              <w:bottom w:val="nil"/>
              <w:right w:val="nil"/>
            </w:tcBorders>
            <w:tcMar>
              <w:top w:w="0" w:type="dxa"/>
              <w:left w:w="62" w:type="dxa"/>
              <w:bottom w:w="0" w:type="dxa"/>
              <w:right w:w="62" w:type="dxa"/>
            </w:tcMar>
          </w:tcPr>
          <w:p w:rsidR="00000000" w:rsidP="002B2369">
            <w:pPr>
              <w:pStyle w:val="BodyText"/>
              <w:rPr>
                <w:lang w:val="en-NZ"/>
              </w:rPr>
            </w:pPr>
            <w:r w:rsidRPr="002B2369">
              <w:t>Personnel performance is monitored to ensure adherence to the operational procedure/s and to assess the requirement to modify the process</w:t>
            </w:r>
          </w:p>
        </w:tc>
      </w:tr>
      <w:tr w:rsidTr="003A638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B2369">
            <w:pPr>
              <w:pStyle w:val="BodyText"/>
              <w:rPr>
                <w:lang w:val="en-NZ"/>
              </w:rPr>
            </w:pPr>
            <w:r w:rsidRPr="002B2369">
              <w:t>2.4</w:t>
            </w:r>
          </w:p>
        </w:tc>
        <w:tc>
          <w:tcPr>
            <w:tcW w:w="0" w:type="auto"/>
            <w:tcBorders>
              <w:top w:val="nil"/>
              <w:left w:val="nil"/>
              <w:bottom w:val="nil"/>
              <w:right w:val="nil"/>
            </w:tcBorders>
            <w:tcMar>
              <w:top w:w="0" w:type="dxa"/>
              <w:left w:w="62" w:type="dxa"/>
              <w:bottom w:w="0" w:type="dxa"/>
              <w:right w:w="62" w:type="dxa"/>
            </w:tcMar>
          </w:tcPr>
          <w:p w:rsidR="00000000" w:rsidP="002B2369">
            <w:pPr>
              <w:pStyle w:val="BodyText"/>
              <w:rPr>
                <w:lang w:val="en-NZ"/>
              </w:rPr>
            </w:pPr>
            <w:r w:rsidRPr="002B2369">
              <w:t>Solicited feedback is actively sought from personnel implementing the operational procedure/s</w:t>
            </w:r>
          </w:p>
        </w:tc>
      </w:tr>
      <w:tr w:rsidTr="003A638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B2369" w:rsidP="002B2369">
            <w:pPr>
              <w:pStyle w:val="BodyText"/>
            </w:pPr>
            <w:r w:rsidRPr="002B2369">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2B2369">
            <w:pPr>
              <w:pStyle w:val="BodyText"/>
              <w:rPr>
                <w:lang w:val="en-NZ"/>
              </w:rPr>
            </w:pPr>
            <w:r w:rsidRPr="002B2369">
              <w:rPr>
                <w:rStyle w:val="SpecialBold"/>
              </w:rPr>
              <w:t>Evaluate the implementation of operational procedures</w:t>
            </w:r>
          </w:p>
        </w:tc>
        <w:tc>
          <w:tcPr>
            <w:tcW w:w="0" w:type="auto"/>
            <w:tcBorders>
              <w:top w:val="nil"/>
              <w:left w:val="nil"/>
              <w:bottom w:val="nil"/>
              <w:right w:val="nil"/>
            </w:tcBorders>
            <w:tcMar>
              <w:top w:w="0" w:type="dxa"/>
              <w:left w:w="62" w:type="dxa"/>
              <w:bottom w:w="0" w:type="dxa"/>
              <w:right w:w="62" w:type="dxa"/>
            </w:tcMar>
          </w:tcPr>
          <w:p w:rsidR="00000000" w:rsidP="002B2369">
            <w:pPr>
              <w:pStyle w:val="BodyText"/>
              <w:rPr>
                <w:lang w:val="en-NZ"/>
              </w:rPr>
            </w:pPr>
            <w:r w:rsidRPr="002B2369">
              <w:t>3.1</w:t>
            </w:r>
          </w:p>
        </w:tc>
        <w:tc>
          <w:tcPr>
            <w:tcW w:w="0" w:type="auto"/>
            <w:tcBorders>
              <w:top w:val="nil"/>
              <w:left w:val="nil"/>
              <w:bottom w:val="nil"/>
              <w:right w:val="nil"/>
            </w:tcBorders>
            <w:tcMar>
              <w:top w:w="0" w:type="dxa"/>
              <w:left w:w="62" w:type="dxa"/>
              <w:bottom w:w="0" w:type="dxa"/>
              <w:right w:w="62" w:type="dxa"/>
            </w:tcMar>
          </w:tcPr>
          <w:p w:rsidR="00000000" w:rsidP="002B2369">
            <w:pPr>
              <w:pStyle w:val="BodyText"/>
              <w:rPr>
                <w:lang w:val="en-NZ"/>
              </w:rPr>
            </w:pPr>
            <w:r w:rsidRPr="002B2369">
              <w:t>Effectiveness of the operational procedure/s is assessed against developed performance indicators</w:t>
            </w:r>
          </w:p>
        </w:tc>
      </w:tr>
      <w:tr w:rsidTr="003A638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B2369">
            <w:pPr>
              <w:pStyle w:val="BodyText"/>
              <w:rPr>
                <w:lang w:val="en-NZ"/>
              </w:rPr>
            </w:pPr>
            <w:r w:rsidRPr="002B2369">
              <w:t>3.2</w:t>
            </w:r>
          </w:p>
        </w:tc>
        <w:tc>
          <w:tcPr>
            <w:tcW w:w="0" w:type="auto"/>
            <w:tcBorders>
              <w:top w:val="nil"/>
              <w:left w:val="nil"/>
              <w:bottom w:val="nil"/>
              <w:right w:val="nil"/>
            </w:tcBorders>
            <w:tcMar>
              <w:top w:w="0" w:type="dxa"/>
              <w:left w:w="62" w:type="dxa"/>
              <w:bottom w:w="0" w:type="dxa"/>
              <w:right w:w="62" w:type="dxa"/>
            </w:tcMar>
          </w:tcPr>
          <w:p w:rsidR="00000000" w:rsidP="002B2369">
            <w:pPr>
              <w:pStyle w:val="BodyText"/>
              <w:rPr>
                <w:lang w:val="en-NZ"/>
              </w:rPr>
            </w:pPr>
            <w:r w:rsidRPr="002B2369">
              <w:t>Operational procedure/s are modified/deleted as required, in accordance with evaluation mechanism and enterprise requirements</w:t>
            </w:r>
          </w:p>
        </w:tc>
      </w:tr>
      <w:tr w:rsidTr="003A638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B2369">
            <w:pPr>
              <w:pStyle w:val="BodyText"/>
              <w:rPr>
                <w:lang w:val="en-NZ"/>
              </w:rPr>
            </w:pPr>
            <w:r w:rsidRPr="002B2369">
              <w:t>3.3</w:t>
            </w:r>
          </w:p>
        </w:tc>
        <w:tc>
          <w:tcPr>
            <w:tcW w:w="0" w:type="auto"/>
            <w:tcBorders>
              <w:top w:val="nil"/>
              <w:left w:val="nil"/>
              <w:bottom w:val="nil"/>
              <w:right w:val="nil"/>
            </w:tcBorders>
            <w:tcMar>
              <w:top w:w="0" w:type="dxa"/>
              <w:left w:w="62" w:type="dxa"/>
              <w:bottom w:w="0" w:type="dxa"/>
              <w:right w:w="62" w:type="dxa"/>
            </w:tcMar>
          </w:tcPr>
          <w:p w:rsidR="00000000" w:rsidP="002B2369">
            <w:pPr>
              <w:pStyle w:val="BodyText"/>
              <w:rPr>
                <w:lang w:val="en-NZ"/>
              </w:rPr>
            </w:pPr>
            <w:r w:rsidRPr="002B2369">
              <w:t>Relevant personnel are kept informed of the evaluation process and advised of subsequent changes to operational proced</w:t>
            </w:r>
            <w:r w:rsidRPr="002B2369">
              <w:t>ure/s</w:t>
            </w:r>
          </w:p>
        </w:tc>
      </w:tr>
      <w:tr w:rsidTr="003A638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B2369">
            <w:pPr>
              <w:pStyle w:val="BodyText"/>
              <w:rPr>
                <w:lang w:val="en-NZ"/>
              </w:rPr>
            </w:pPr>
            <w:r w:rsidRPr="002B2369">
              <w:t>3.4</w:t>
            </w:r>
          </w:p>
        </w:tc>
        <w:tc>
          <w:tcPr>
            <w:tcW w:w="0" w:type="auto"/>
            <w:tcBorders>
              <w:top w:val="nil"/>
              <w:left w:val="nil"/>
              <w:bottom w:val="nil"/>
              <w:right w:val="nil"/>
            </w:tcBorders>
            <w:tcMar>
              <w:top w:w="0" w:type="dxa"/>
              <w:left w:w="62" w:type="dxa"/>
              <w:bottom w:w="0" w:type="dxa"/>
              <w:right w:w="62" w:type="dxa"/>
            </w:tcMar>
          </w:tcPr>
          <w:p w:rsidR="00000000" w:rsidRPr="002B2369" w:rsidP="002B2369">
            <w:pPr>
              <w:pStyle w:val="BodyText"/>
            </w:pPr>
            <w:r w:rsidRPr="002B2369">
              <w:t>Records, reports and recommendations for improvement are managed within the workplace information systems and processes</w:t>
            </w:r>
          </w:p>
        </w:tc>
      </w:tr>
    </w:tbl>
    <w:p w:rsidR="003A6385" w:rsidP="002B2369">
      <w:pPr>
        <w:pStyle w:val="BodyText"/>
      </w:pPr>
    </w:p>
    <w:p w:rsidR="003A6385" w:rsidP="002B2369">
      <w:pPr>
        <w:pStyle w:val="BodyText"/>
      </w:pPr>
    </w:p>
    <w:p w:rsidR="00000000" w:rsidRPr="002B2369" w:rsidP="002B2369">
      <w:pPr>
        <w:pStyle w:val="Heading1"/>
      </w:pPr>
      <w:bookmarkStart w:id="7" w:name="O_741129"/>
      <w:bookmarkEnd w:id="7"/>
      <w:r w:rsidRPr="002B2369">
        <w:t>Foundation Skills</w:t>
      </w:r>
    </w:p>
    <w:p w:rsidR="003A6385" w:rsidP="003A6385">
      <w:pPr>
        <w:pStyle w:val="BodyText"/>
      </w:pPr>
      <w:r w:rsidRPr="002B2369">
        <w:t>Foundation skills essential to performance are explicit in the performance criteria of this unit of competency.</w:t>
      </w:r>
    </w:p>
    <w:p w:rsidR="00000000" w:rsidRPr="002B2369" w:rsidP="002B2369">
      <w:pPr>
        <w:pStyle w:val="Heading1"/>
      </w:pPr>
      <w:bookmarkStart w:id="8" w:name="O_741130"/>
      <w:bookmarkEnd w:id="8"/>
      <w:r w:rsidRPr="002B2369">
        <w:t>Range of Conditions</w:t>
      </w:r>
    </w:p>
    <w:p w:rsidR="00000000" w:rsidRPr="002B2369" w:rsidP="003A6385">
      <w:pPr>
        <w:pStyle w:val="BodyText"/>
      </w:pPr>
      <w:r w:rsidRPr="002B2369">
        <w:t>Range is restricted to essential operating conditions and any other variables essential to the work enviro</w:t>
      </w:r>
      <w:r w:rsidRPr="002B2369">
        <w:t>nment.</w:t>
      </w:r>
    </w:p>
    <w:p w:rsidR="003A6385" w:rsidP="003A6385">
      <w:pPr>
        <w:pStyle w:val="BodyText"/>
      </w:pPr>
      <w:r w:rsidRPr="002B2369">
        <w:t>Non-essential conditions can be found in the Companion Volume Implementation Guide.</w:t>
      </w:r>
    </w:p>
    <w:p w:rsidR="00000000" w:rsidRPr="002B2369" w:rsidP="002B2369">
      <w:pPr>
        <w:pStyle w:val="Heading1"/>
      </w:pPr>
      <w:bookmarkStart w:id="9" w:name="O_741131"/>
      <w:bookmarkEnd w:id="9"/>
      <w:r w:rsidRPr="002B2369">
        <w:t>Unit Mapping Information</w:t>
      </w:r>
    </w:p>
    <w:p w:rsidR="003A6385" w:rsidP="003A6385">
      <w:pPr>
        <w:pStyle w:val="BodyText"/>
      </w:pPr>
      <w:r w:rsidRPr="002B2369">
        <w:t xml:space="preserve">This unit replaces and is equivalent to TLIL5020A Develop and maintain operational procedures for transport and logistics </w:t>
      </w:r>
      <w:r w:rsidRPr="002B2369">
        <w:t>enterprises.</w:t>
      </w:r>
    </w:p>
    <w:p w:rsidR="00000000" w:rsidRPr="002B2369" w:rsidP="002B2369">
      <w:pPr>
        <w:pStyle w:val="Heading1"/>
      </w:pPr>
      <w:bookmarkStart w:id="10" w:name="O_741138"/>
      <w:bookmarkEnd w:id="10"/>
      <w:r w:rsidRPr="002B2369">
        <w:t>Links</w:t>
      </w:r>
    </w:p>
    <w:p w:rsidR="00000000" w:rsidRPr="002B2369" w:rsidP="003A6385">
      <w:pPr>
        <w:pStyle w:val="BodyText"/>
      </w:pPr>
      <w:r w:rsidRPr="002B236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C417B">
        <w:rPr>
          <w:rStyle w:val="Hyperlink"/>
        </w:rPr>
        <w:t>https://vetnet.gov.au/Pages/TrainingDocs.aspx?q=df441c6e-213d-43e3-874c-0b3f7036d851</w:t>
      </w:r>
      <w:r>
        <w:fldChar w:fldCharType="end"/>
      </w:r>
    </w:p>
    <w:p w:rsidR="00000000" w:rsidRPr="002B2369" w:rsidP="002B2369"/>
    <w:sectPr w:rsidSect="002B23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3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369" w:rsidRPr="003A6385" w:rsidP="003A63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3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385" w:rsidP="002B23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6385" w:rsidP="002B236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3A6385" w:rsidP="002B23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3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3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2369" w:rsidRPr="003A6385" w:rsidP="003A63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3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385" w:rsidRPr="002D2AF8" w:rsidP="002B2369">
    <w:pPr>
      <w:pStyle w:val="Header"/>
      <w:framePr w:wrap="around"/>
    </w:pPr>
    <w:r>
      <w:fldChar w:fldCharType="begin"/>
    </w:r>
    <w:r>
      <w:instrText xml:space="preserve"> TITLE   \* MERGEFORMAT </w:instrText>
    </w:r>
    <w:r>
      <w:fldChar w:fldCharType="separate"/>
    </w:r>
    <w:r>
      <w:t>TLIL5020 Develop and maintain operational procedures for transport and logistics enterprises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3A6385" w:rsidP="002B23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3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2369"/>
    <w:pPr>
      <w:spacing w:before="360" w:after="60"/>
      <w:outlineLvl w:val="0"/>
    </w:pPr>
    <w:rPr>
      <w:sz w:val="32"/>
    </w:rPr>
  </w:style>
  <w:style w:type="paragraph" w:styleId="Heading2">
    <w:name w:val="heading 2"/>
    <w:basedOn w:val="HeadingBase"/>
    <w:next w:val="BodyText"/>
    <w:link w:val="Heading2Char"/>
    <w:qFormat/>
    <w:rsid w:val="002B2369"/>
    <w:pPr>
      <w:keepLines/>
      <w:spacing w:before="240" w:after="120"/>
      <w:outlineLvl w:val="1"/>
    </w:pPr>
    <w:rPr>
      <w:sz w:val="28"/>
      <w:szCs w:val="40"/>
    </w:rPr>
  </w:style>
  <w:style w:type="paragraph" w:styleId="Heading3">
    <w:name w:val="heading 3"/>
    <w:basedOn w:val="HeadingBase"/>
    <w:next w:val="BodyText"/>
    <w:link w:val="Heading3Char"/>
    <w:qFormat/>
    <w:rsid w:val="002B2369"/>
    <w:pPr>
      <w:spacing w:before="180" w:after="120"/>
      <w:outlineLvl w:val="2"/>
    </w:pPr>
    <w:rPr>
      <w:spacing w:val="-10"/>
      <w:kern w:val="32"/>
    </w:rPr>
  </w:style>
  <w:style w:type="paragraph" w:styleId="Heading4">
    <w:name w:val="heading 4"/>
    <w:basedOn w:val="HeadingBase"/>
    <w:next w:val="BodyText"/>
    <w:link w:val="Heading4Char"/>
    <w:qFormat/>
    <w:rsid w:val="002B2369"/>
    <w:pPr>
      <w:spacing w:before="160" w:after="120"/>
      <w:outlineLvl w:val="3"/>
    </w:pPr>
    <w:rPr>
      <w:sz w:val="22"/>
    </w:rPr>
  </w:style>
  <w:style w:type="paragraph" w:styleId="Heading5">
    <w:name w:val="heading 5"/>
    <w:basedOn w:val="HeadingBase"/>
    <w:next w:val="Normal"/>
    <w:link w:val="Heading5Char"/>
    <w:qFormat/>
    <w:rsid w:val="002B2369"/>
    <w:pPr>
      <w:spacing w:before="80"/>
      <w:outlineLvl w:val="4"/>
    </w:pPr>
    <w:rPr>
      <w:color w:val="918585"/>
      <w:sz w:val="20"/>
    </w:rPr>
  </w:style>
  <w:style w:type="paragraph" w:styleId="Heading6">
    <w:name w:val="heading 6"/>
    <w:basedOn w:val="HeadingBase"/>
    <w:next w:val="Normal"/>
    <w:link w:val="Heading6Char"/>
    <w:qFormat/>
    <w:rsid w:val="002B2369"/>
    <w:pPr>
      <w:spacing w:before="60"/>
      <w:outlineLvl w:val="5"/>
    </w:pPr>
    <w:rPr>
      <w:color w:val="918585"/>
      <w:sz w:val="20"/>
    </w:rPr>
  </w:style>
  <w:style w:type="paragraph" w:styleId="Heading7">
    <w:name w:val="heading 7"/>
    <w:basedOn w:val="Normal"/>
    <w:next w:val="Normal"/>
    <w:link w:val="Heading7Char"/>
    <w:qFormat/>
    <w:rsid w:val="002B2369"/>
    <w:pPr>
      <w:ind w:left="720"/>
      <w:outlineLvl w:val="6"/>
    </w:pPr>
    <w:rPr>
      <w:i/>
    </w:rPr>
  </w:style>
  <w:style w:type="paragraph" w:styleId="Heading8">
    <w:name w:val="heading 8"/>
    <w:basedOn w:val="Normal"/>
    <w:next w:val="Normal"/>
    <w:link w:val="Heading8Char"/>
    <w:qFormat/>
    <w:rsid w:val="002B2369"/>
    <w:pPr>
      <w:ind w:left="720"/>
      <w:outlineLvl w:val="7"/>
    </w:pPr>
    <w:rPr>
      <w:i/>
    </w:rPr>
  </w:style>
  <w:style w:type="paragraph" w:styleId="Heading9">
    <w:name w:val="heading 9"/>
    <w:basedOn w:val="Normal"/>
    <w:next w:val="Normal"/>
    <w:link w:val="Heading9Char"/>
    <w:qFormat/>
    <w:rsid w:val="002B2369"/>
    <w:pPr>
      <w:ind w:left="720"/>
      <w:outlineLvl w:val="8"/>
    </w:pPr>
    <w:rPr>
      <w:i/>
    </w:rPr>
  </w:style>
  <w:style w:type="character" w:default="1" w:styleId="DefaultParagraphFont">
    <w:name w:val="Default Paragraph Font"/>
    <w:uiPriority w:val="1"/>
    <w:unhideWhenUsed/>
    <w:rsid w:val="002B23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2369"/>
  </w:style>
  <w:style w:type="character" w:customStyle="1" w:styleId="Heading1Char">
    <w:name w:val="Heading 1 Char"/>
    <w:basedOn w:val="DefaultParagraphFont"/>
    <w:link w:val="Heading1"/>
    <w:rsid w:val="002B2369"/>
    <w:rPr>
      <w:rFonts w:ascii="Times New Roman" w:eastAsia="Times New Roman" w:hAnsi="Times New Roman" w:cs="Times New Roman"/>
      <w:b/>
      <w:sz w:val="32"/>
      <w:szCs w:val="20"/>
      <w:lang w:eastAsia="en-US"/>
    </w:rPr>
  </w:style>
  <w:style w:type="paragraph" w:styleId="BodyText">
    <w:name w:val="Body Text"/>
    <w:basedOn w:val="Normal"/>
    <w:link w:val="BodyTextChar"/>
    <w:rsid w:val="002B23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2369"/>
    <w:rPr>
      <w:rFonts w:ascii="Times New Roman" w:eastAsia="Times New Roman" w:hAnsi="Times New Roman" w:cs="Times New Roman"/>
      <w:sz w:val="24"/>
      <w:lang w:eastAsia="en-US"/>
    </w:rPr>
  </w:style>
  <w:style w:type="character" w:customStyle="1" w:styleId="SpecialBold">
    <w:name w:val="Special Bold"/>
    <w:basedOn w:val="DefaultParagraphFont"/>
    <w:rsid w:val="002B2369"/>
    <w:rPr>
      <w:b/>
      <w:spacing w:val="0"/>
    </w:rPr>
  </w:style>
  <w:style w:type="paragraph" w:customStyle="1" w:styleId="SuperHeading">
    <w:name w:val="SuperHeading"/>
    <w:basedOn w:val="Normal"/>
    <w:rsid w:val="002B2369"/>
    <w:pPr>
      <w:spacing w:before="240" w:after="120"/>
      <w:outlineLvl w:val="0"/>
    </w:pPr>
    <w:rPr>
      <w:rFonts w:ascii="Times New Roman" w:hAnsi="Times New Roman"/>
      <w:b/>
      <w:sz w:val="32"/>
    </w:rPr>
  </w:style>
  <w:style w:type="paragraph" w:customStyle="1" w:styleId="AllowPageBreak">
    <w:name w:val="AllowPageBreak"/>
    <w:rsid w:val="002B23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23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23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23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23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23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23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23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2369"/>
    <w:rPr>
      <w:rFonts w:ascii="Courier New" w:eastAsia="Times New Roman" w:hAnsi="Courier New" w:cs="Times New Roman"/>
      <w:i/>
      <w:szCs w:val="20"/>
      <w:lang w:eastAsia="en-US"/>
    </w:rPr>
  </w:style>
  <w:style w:type="paragraph" w:customStyle="1" w:styleId="HeadingBase">
    <w:name w:val="Heading Base"/>
    <w:rsid w:val="002B23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2369"/>
    <w:pPr>
      <w:tabs>
        <w:tab w:val="right" w:leader="dot" w:pos="9072"/>
      </w:tabs>
      <w:ind w:left="567"/>
    </w:pPr>
    <w:rPr>
      <w:szCs w:val="22"/>
    </w:rPr>
  </w:style>
  <w:style w:type="paragraph" w:customStyle="1" w:styleId="TOCBase">
    <w:name w:val="TOC Base"/>
    <w:rsid w:val="002B23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2369"/>
    <w:pPr>
      <w:tabs>
        <w:tab w:val="right" w:leader="dot" w:pos="9072"/>
      </w:tabs>
      <w:spacing w:before="40" w:after="40"/>
      <w:ind w:left="284"/>
    </w:pPr>
    <w:rPr>
      <w:rFonts w:ascii="Times New Roman" w:hAnsi="Times New Roman"/>
    </w:rPr>
  </w:style>
  <w:style w:type="paragraph" w:styleId="TOC1">
    <w:name w:val="toc 1"/>
    <w:basedOn w:val="TOCBase"/>
    <w:next w:val="Normal"/>
    <w:rsid w:val="002B23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23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2369"/>
    <w:rPr>
      <w:rFonts w:ascii="Times New Roman" w:eastAsia="Times New Roman" w:hAnsi="Times New Roman" w:cs="Times New Roman"/>
      <w:sz w:val="16"/>
      <w:lang w:eastAsia="en-US"/>
    </w:rPr>
  </w:style>
  <w:style w:type="paragraph" w:styleId="Title">
    <w:name w:val="Title"/>
    <w:basedOn w:val="HeadingBase"/>
    <w:link w:val="TitleChar"/>
    <w:qFormat/>
    <w:rsid w:val="002B2369"/>
    <w:pPr>
      <w:spacing w:before="5040"/>
      <w:jc w:val="center"/>
    </w:pPr>
    <w:rPr>
      <w:sz w:val="48"/>
      <w:szCs w:val="72"/>
      <w:lang w:val="en-US"/>
    </w:rPr>
  </w:style>
  <w:style w:type="character" w:customStyle="1" w:styleId="TitleChar">
    <w:name w:val="Title Char"/>
    <w:basedOn w:val="DefaultParagraphFont"/>
    <w:link w:val="Title"/>
    <w:rsid w:val="002B23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2369"/>
    <w:pPr>
      <w:tabs>
        <w:tab w:val="left" w:pos="3600"/>
        <w:tab w:val="left" w:pos="3958"/>
      </w:tabs>
    </w:pPr>
  </w:style>
  <w:style w:type="paragraph" w:styleId="List">
    <w:name w:val="List"/>
    <w:basedOn w:val="BodyText"/>
    <w:next w:val="BodyText"/>
    <w:rsid w:val="002B2369"/>
    <w:pPr>
      <w:tabs>
        <w:tab w:val="left" w:pos="340"/>
      </w:tabs>
      <w:spacing w:before="60" w:after="60"/>
      <w:ind w:left="340" w:hanging="340"/>
    </w:pPr>
  </w:style>
  <w:style w:type="paragraph" w:styleId="ListBullet">
    <w:name w:val="List Bullet"/>
    <w:basedOn w:val="List"/>
    <w:rsid w:val="002B2369"/>
    <w:pPr>
      <w:numPr>
        <w:numId w:val="10"/>
      </w:numPr>
      <w:tabs>
        <w:tab w:val="clear" w:pos="340"/>
      </w:tabs>
      <w:spacing w:before="40" w:after="40"/>
    </w:pPr>
  </w:style>
  <w:style w:type="paragraph" w:customStyle="1" w:styleId="Note">
    <w:name w:val="Note"/>
    <w:basedOn w:val="BodyText"/>
    <w:rsid w:val="002B23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2369"/>
    <w:pPr>
      <w:framePr w:wrap="auto" w:hAnchor="text" w:y="6049"/>
    </w:pPr>
    <w:rPr>
      <w:color w:val="000000"/>
      <w:sz w:val="40"/>
    </w:rPr>
  </w:style>
  <w:style w:type="paragraph" w:customStyle="1" w:styleId="TOCTitle">
    <w:name w:val="TOCTitle"/>
    <w:basedOn w:val="Heading1"/>
    <w:rsid w:val="002B2369"/>
    <w:pPr>
      <w:spacing w:after="240"/>
      <w:jc w:val="center"/>
      <w:outlineLvl w:val="9"/>
    </w:pPr>
    <w:rPr>
      <w:caps/>
    </w:rPr>
  </w:style>
  <w:style w:type="paragraph" w:customStyle="1" w:styleId="Version">
    <w:name w:val="Version"/>
    <w:rsid w:val="002B23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2369"/>
    <w:pPr>
      <w:numPr>
        <w:numId w:val="11"/>
      </w:numPr>
      <w:tabs>
        <w:tab w:val="clear" w:pos="680"/>
      </w:tabs>
    </w:pPr>
  </w:style>
  <w:style w:type="paragraph" w:styleId="Index1">
    <w:name w:val="index 1"/>
    <w:basedOn w:val="Normal"/>
    <w:next w:val="Normal"/>
    <w:semiHidden/>
    <w:rsid w:val="002B2369"/>
    <w:pPr>
      <w:keepNext w:val="0"/>
      <w:tabs>
        <w:tab w:val="right" w:pos="4176"/>
      </w:tabs>
      <w:ind w:left="198" w:hanging="198"/>
    </w:pPr>
    <w:rPr>
      <w:rFonts w:ascii="Garamond" w:hAnsi="Garamond"/>
    </w:rPr>
  </w:style>
  <w:style w:type="paragraph" w:styleId="IndexHeading">
    <w:name w:val="index heading"/>
    <w:basedOn w:val="Normal"/>
    <w:next w:val="Index1"/>
    <w:semiHidden/>
    <w:rsid w:val="002B2369"/>
    <w:pPr>
      <w:spacing w:before="120" w:after="120"/>
    </w:pPr>
    <w:rPr>
      <w:rFonts w:ascii="Arial" w:hAnsi="Arial"/>
      <w:b/>
      <w:color w:val="918585"/>
      <w:sz w:val="24"/>
    </w:rPr>
  </w:style>
  <w:style w:type="paragraph" w:styleId="Header">
    <w:name w:val="header"/>
    <w:basedOn w:val="Normal"/>
    <w:link w:val="HeaderChar"/>
    <w:rsid w:val="002B23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2369"/>
    <w:rPr>
      <w:rFonts w:ascii="Times New Roman" w:eastAsia="Times New Roman" w:hAnsi="Times New Roman" w:cs="Times New Roman"/>
      <w:sz w:val="16"/>
      <w:szCs w:val="20"/>
      <w:lang w:val="en-GB" w:eastAsia="en-US"/>
    </w:rPr>
  </w:style>
  <w:style w:type="paragraph" w:customStyle="1" w:styleId="Chapter">
    <w:name w:val="Chapter"/>
    <w:basedOn w:val="Normal"/>
    <w:rsid w:val="002B2369"/>
    <w:pPr>
      <w:spacing w:before="240"/>
    </w:pPr>
    <w:rPr>
      <w:rFonts w:ascii="Times New Roman" w:hAnsi="Times New Roman"/>
      <w:smallCaps/>
      <w:spacing w:val="80"/>
      <w:sz w:val="28"/>
    </w:rPr>
  </w:style>
  <w:style w:type="paragraph" w:customStyle="1" w:styleId="InChapter">
    <w:name w:val="InChapter"/>
    <w:basedOn w:val="Heading3"/>
    <w:rsid w:val="002B2369"/>
    <w:pPr>
      <w:spacing w:after="240"/>
      <w:outlineLvl w:val="9"/>
    </w:pPr>
    <w:rPr>
      <w:noProof/>
    </w:rPr>
  </w:style>
  <w:style w:type="paragraph" w:styleId="Index2">
    <w:name w:val="index 2"/>
    <w:basedOn w:val="Normal"/>
    <w:next w:val="Normal"/>
    <w:semiHidden/>
    <w:rsid w:val="002B2369"/>
    <w:pPr>
      <w:tabs>
        <w:tab w:val="right" w:pos="4176"/>
      </w:tabs>
      <w:ind w:left="568" w:hanging="284"/>
    </w:pPr>
    <w:rPr>
      <w:rFonts w:ascii="Garamond" w:hAnsi="Garamond"/>
    </w:rPr>
  </w:style>
  <w:style w:type="paragraph" w:customStyle="1" w:styleId="Byline">
    <w:name w:val="Byline"/>
    <w:rsid w:val="002B23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2369"/>
    <w:pPr>
      <w:tabs>
        <w:tab w:val="clear" w:pos="3600"/>
        <w:tab w:val="clear" w:pos="3958"/>
      </w:tabs>
      <w:jc w:val="right"/>
    </w:pPr>
  </w:style>
  <w:style w:type="character" w:styleId="Emphasis">
    <w:name w:val="Emphasis"/>
    <w:basedOn w:val="DefaultParagraphFont"/>
    <w:qFormat/>
    <w:rsid w:val="002B2369"/>
    <w:rPr>
      <w:i/>
    </w:rPr>
  </w:style>
  <w:style w:type="paragraph" w:styleId="Caption">
    <w:name w:val="caption"/>
    <w:basedOn w:val="BodyText"/>
    <w:next w:val="Normal"/>
    <w:qFormat/>
    <w:rsid w:val="002B2369"/>
    <w:pPr>
      <w:framePr w:w="2268" w:hSpace="181" w:vSpace="181" w:wrap="around" w:vAnchor="text" w:hAnchor="page" w:x="1135" w:y="285" w:anchorLock="1"/>
    </w:pPr>
    <w:rPr>
      <w:i/>
    </w:rPr>
  </w:style>
  <w:style w:type="paragraph" w:customStyle="1" w:styleId="MiniTOCTitle">
    <w:name w:val="MiniTOCTitle"/>
    <w:basedOn w:val="Heading4"/>
    <w:rsid w:val="002B2369"/>
    <w:pPr>
      <w:spacing w:before="240"/>
      <w:outlineLvl w:val="9"/>
    </w:pPr>
    <w:rPr>
      <w:noProof/>
      <w:sz w:val="24"/>
    </w:rPr>
  </w:style>
  <w:style w:type="paragraph" w:customStyle="1" w:styleId="MiniTOCItem">
    <w:name w:val="MiniTOCItem"/>
    <w:basedOn w:val="ListBullet"/>
    <w:rsid w:val="002B2369"/>
    <w:pPr>
      <w:numPr>
        <w:numId w:val="0"/>
      </w:numPr>
      <w:tabs>
        <w:tab w:val="right" w:leader="dot" w:pos="6521"/>
      </w:tabs>
      <w:spacing w:before="0" w:after="0"/>
    </w:pPr>
  </w:style>
  <w:style w:type="paragraph" w:customStyle="1" w:styleId="TOFTitle">
    <w:name w:val="TOFTitle"/>
    <w:basedOn w:val="TOCTitle"/>
    <w:rsid w:val="002B2369"/>
  </w:style>
  <w:style w:type="paragraph" w:styleId="TableofFigures">
    <w:name w:val="table of figures"/>
    <w:basedOn w:val="Normal"/>
    <w:next w:val="Normal"/>
    <w:semiHidden/>
    <w:rsid w:val="002B2369"/>
    <w:pPr>
      <w:tabs>
        <w:tab w:val="right" w:leader="dot" w:pos="9072"/>
      </w:tabs>
      <w:ind w:left="970" w:hanging="403"/>
    </w:pPr>
    <w:rPr>
      <w:rFonts w:ascii="Times New Roman" w:hAnsi="Times New Roman"/>
      <w:b/>
    </w:rPr>
  </w:style>
  <w:style w:type="paragraph" w:styleId="ListNumber">
    <w:name w:val="List Number"/>
    <w:basedOn w:val="List"/>
    <w:rsid w:val="002B2369"/>
    <w:pPr>
      <w:numPr>
        <w:numId w:val="13"/>
      </w:numPr>
      <w:tabs>
        <w:tab w:val="clear" w:pos="340"/>
      </w:tabs>
    </w:pPr>
  </w:style>
  <w:style w:type="character" w:customStyle="1" w:styleId="WingdingSymbols">
    <w:name w:val="Wingding Symbols"/>
    <w:rsid w:val="002B2369"/>
    <w:rPr>
      <w:rFonts w:ascii="Wingdings" w:hAnsi="Wingdings"/>
    </w:rPr>
  </w:style>
  <w:style w:type="paragraph" w:customStyle="1" w:styleId="TableHeading">
    <w:name w:val="Table Heading"/>
    <w:basedOn w:val="HeadingBase"/>
    <w:rsid w:val="002B2369"/>
    <w:pPr>
      <w:keepLines/>
      <w:pBdr>
        <w:bottom w:val="single" w:sz="6" w:space="1" w:color="918585"/>
      </w:pBdr>
      <w:spacing w:before="240"/>
    </w:pPr>
  </w:style>
  <w:style w:type="character" w:customStyle="1" w:styleId="HotSpot">
    <w:name w:val="HotSpot"/>
    <w:rsid w:val="002B2369"/>
    <w:rPr>
      <w:color w:val="0033CC"/>
      <w:u w:val="none"/>
    </w:rPr>
  </w:style>
  <w:style w:type="paragraph" w:customStyle="1" w:styleId="BodyTextRight">
    <w:name w:val="Body Text Right"/>
    <w:basedOn w:val="BodyText"/>
    <w:rsid w:val="002B2369"/>
    <w:pPr>
      <w:spacing w:before="0" w:after="0"/>
      <w:jc w:val="right"/>
    </w:pPr>
  </w:style>
  <w:style w:type="paragraph" w:styleId="Index3">
    <w:name w:val="index 3"/>
    <w:basedOn w:val="ListNumber2"/>
    <w:next w:val="Normal"/>
    <w:semiHidden/>
    <w:rsid w:val="002B2369"/>
    <w:pPr>
      <w:numPr>
        <w:numId w:val="0"/>
      </w:numPr>
      <w:tabs>
        <w:tab w:val="right" w:leader="dot" w:pos="4176"/>
      </w:tabs>
    </w:pPr>
  </w:style>
  <w:style w:type="paragraph" w:styleId="ListNumber2">
    <w:name w:val="List Number 2"/>
    <w:basedOn w:val="List2"/>
    <w:rsid w:val="002B2369"/>
    <w:pPr>
      <w:numPr>
        <w:numId w:val="8"/>
      </w:numPr>
      <w:tabs>
        <w:tab w:val="clear" w:pos="1060"/>
      </w:tabs>
    </w:pPr>
  </w:style>
  <w:style w:type="paragraph" w:customStyle="1" w:styleId="MarginNote">
    <w:name w:val="Margin Note"/>
    <w:basedOn w:val="BodyText"/>
    <w:rsid w:val="002B23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23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23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2369"/>
    <w:rPr>
      <w:sz w:val="32"/>
    </w:rPr>
  </w:style>
  <w:style w:type="paragraph" w:customStyle="1" w:styleId="HeadingProcedure">
    <w:name w:val="Heading Procedure"/>
    <w:basedOn w:val="HeadingBase"/>
    <w:next w:val="Normal"/>
    <w:rsid w:val="002B2369"/>
    <w:pPr>
      <w:tabs>
        <w:tab w:val="left" w:pos="0"/>
      </w:tabs>
      <w:spacing w:before="120" w:after="60"/>
    </w:pPr>
    <w:rPr>
      <w:i/>
      <w:color w:val="918585"/>
      <w:sz w:val="22"/>
    </w:rPr>
  </w:style>
  <w:style w:type="paragraph" w:customStyle="1" w:styleId="TableBodyText">
    <w:name w:val="Table Body Text"/>
    <w:basedOn w:val="BodyText"/>
    <w:rsid w:val="002B2369"/>
    <w:pPr>
      <w:spacing w:before="60" w:after="60"/>
    </w:pPr>
  </w:style>
  <w:style w:type="paragraph" w:styleId="ListContinue">
    <w:name w:val="List Continue"/>
    <w:basedOn w:val="List"/>
    <w:rsid w:val="002B2369"/>
    <w:pPr>
      <w:ind w:firstLine="0"/>
    </w:pPr>
  </w:style>
  <w:style w:type="paragraph" w:customStyle="1" w:styleId="ListNote">
    <w:name w:val="List Note"/>
    <w:basedOn w:val="List"/>
    <w:rsid w:val="002B2369"/>
    <w:pPr>
      <w:pBdr>
        <w:top w:val="single" w:sz="6" w:space="2" w:color="918585"/>
        <w:bottom w:val="single" w:sz="6" w:space="2" w:color="918585"/>
      </w:pBdr>
      <w:tabs>
        <w:tab w:val="left" w:pos="1021"/>
      </w:tabs>
      <w:ind w:firstLine="0"/>
    </w:pPr>
  </w:style>
  <w:style w:type="paragraph" w:customStyle="1" w:styleId="Warning">
    <w:name w:val="Warning"/>
    <w:basedOn w:val="BodyText"/>
    <w:rsid w:val="002B2369"/>
    <w:pPr>
      <w:shd w:val="clear" w:color="auto" w:fill="D9D9D9"/>
      <w:tabs>
        <w:tab w:val="left" w:pos="992"/>
      </w:tabs>
      <w:ind w:left="119" w:right="119"/>
    </w:pPr>
    <w:rPr>
      <w:sz w:val="20"/>
    </w:rPr>
  </w:style>
  <w:style w:type="paragraph" w:customStyle="1" w:styleId="MarginIcons">
    <w:name w:val="Margin Icons"/>
    <w:basedOn w:val="BodyText"/>
    <w:rsid w:val="002B23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2369"/>
    <w:rPr>
      <w:rFonts w:ascii="Courier New" w:hAnsi="Courier New"/>
    </w:rPr>
  </w:style>
  <w:style w:type="paragraph" w:customStyle="1" w:styleId="NoteBullet">
    <w:name w:val="Note Bullet"/>
    <w:basedOn w:val="Note"/>
    <w:rsid w:val="002B2369"/>
    <w:pPr>
      <w:tabs>
        <w:tab w:val="clear" w:pos="680"/>
      </w:tabs>
      <w:spacing w:before="60" w:after="60"/>
    </w:pPr>
  </w:style>
  <w:style w:type="paragraph" w:customStyle="1" w:styleId="SubHeading2">
    <w:name w:val="SubHeading2"/>
    <w:basedOn w:val="HeadingBase"/>
    <w:rsid w:val="002B2369"/>
    <w:pPr>
      <w:spacing w:before="240" w:after="60"/>
    </w:pPr>
    <w:rPr>
      <w:sz w:val="20"/>
    </w:rPr>
  </w:style>
  <w:style w:type="paragraph" w:customStyle="1" w:styleId="SubHeading1">
    <w:name w:val="SubHeading1"/>
    <w:basedOn w:val="HeadingBase"/>
    <w:rsid w:val="002B2369"/>
    <w:pPr>
      <w:spacing w:before="240" w:after="60"/>
    </w:pPr>
    <w:rPr>
      <w:color w:val="918585"/>
      <w:sz w:val="22"/>
    </w:rPr>
  </w:style>
  <w:style w:type="paragraph" w:customStyle="1" w:styleId="SideHeading">
    <w:name w:val="Side Heading"/>
    <w:basedOn w:val="HeadingBase"/>
    <w:rsid w:val="002B23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2369"/>
    <w:pPr>
      <w:numPr>
        <w:numId w:val="9"/>
      </w:numPr>
    </w:pPr>
  </w:style>
  <w:style w:type="paragraph" w:styleId="PlainText">
    <w:name w:val="Plain Text"/>
    <w:basedOn w:val="Normal"/>
    <w:link w:val="PlainTextChar"/>
    <w:rsid w:val="002B2369"/>
    <w:rPr>
      <w:sz w:val="20"/>
    </w:rPr>
  </w:style>
  <w:style w:type="character" w:customStyle="1" w:styleId="PlainTextChar">
    <w:name w:val="Plain Text Char"/>
    <w:basedOn w:val="DefaultParagraphFont"/>
    <w:link w:val="PlainText"/>
    <w:rsid w:val="002B2369"/>
    <w:rPr>
      <w:rFonts w:ascii="Courier New" w:eastAsia="Times New Roman" w:hAnsi="Courier New" w:cs="Times New Roman"/>
      <w:sz w:val="20"/>
      <w:szCs w:val="20"/>
      <w:lang w:eastAsia="en-US"/>
    </w:rPr>
  </w:style>
  <w:style w:type="character" w:customStyle="1" w:styleId="MenuOption">
    <w:name w:val="Menu Option"/>
    <w:basedOn w:val="DefaultParagraphFont"/>
    <w:rsid w:val="002B2369"/>
    <w:rPr>
      <w:b/>
      <w:smallCaps/>
    </w:rPr>
  </w:style>
  <w:style w:type="paragraph" w:customStyle="1" w:styleId="TableListNumber">
    <w:name w:val="Table List Number"/>
    <w:basedOn w:val="ListNumber"/>
    <w:rsid w:val="002B2369"/>
    <w:pPr>
      <w:numPr>
        <w:numId w:val="0"/>
      </w:numPr>
    </w:pPr>
  </w:style>
  <w:style w:type="paragraph" w:styleId="TOC4">
    <w:name w:val="toc 4"/>
    <w:basedOn w:val="TOCBase"/>
    <w:next w:val="Normal"/>
    <w:semiHidden/>
    <w:rsid w:val="002B2369"/>
    <w:pPr>
      <w:tabs>
        <w:tab w:val="right" w:leader="dot" w:pos="9071"/>
      </w:tabs>
      <w:ind w:left="1701"/>
    </w:pPr>
  </w:style>
  <w:style w:type="paragraph" w:customStyle="1" w:styleId="ListAlpha">
    <w:name w:val="List Alpha"/>
    <w:basedOn w:val="List"/>
    <w:rsid w:val="002B2369"/>
    <w:pPr>
      <w:numPr>
        <w:numId w:val="7"/>
      </w:numPr>
    </w:pPr>
  </w:style>
  <w:style w:type="paragraph" w:customStyle="1" w:styleId="ListAlpha2">
    <w:name w:val="List Alpha 2"/>
    <w:basedOn w:val="List2"/>
    <w:rsid w:val="002B2369"/>
    <w:pPr>
      <w:numPr>
        <w:numId w:val="6"/>
      </w:numPr>
    </w:pPr>
  </w:style>
  <w:style w:type="paragraph" w:styleId="List2">
    <w:name w:val="List 2"/>
    <w:basedOn w:val="BodyText"/>
    <w:rsid w:val="002B2369"/>
    <w:pPr>
      <w:tabs>
        <w:tab w:val="left" w:pos="680"/>
      </w:tabs>
      <w:spacing w:before="60" w:after="60"/>
      <w:ind w:left="680" w:hanging="340"/>
    </w:pPr>
  </w:style>
  <w:style w:type="paragraph" w:styleId="List3">
    <w:name w:val="List 3"/>
    <w:basedOn w:val="BodyText"/>
    <w:rsid w:val="002B2369"/>
    <w:pPr>
      <w:tabs>
        <w:tab w:val="left" w:pos="1021"/>
      </w:tabs>
      <w:spacing w:before="60" w:after="60"/>
      <w:ind w:left="1020" w:hanging="340"/>
    </w:pPr>
  </w:style>
  <w:style w:type="paragraph" w:styleId="List4">
    <w:name w:val="List 4"/>
    <w:basedOn w:val="BodyText"/>
    <w:rsid w:val="002B2369"/>
    <w:pPr>
      <w:tabs>
        <w:tab w:val="left" w:pos="1361"/>
      </w:tabs>
      <w:spacing w:before="60" w:after="60"/>
      <w:ind w:left="1361" w:hanging="340"/>
    </w:pPr>
  </w:style>
  <w:style w:type="paragraph" w:styleId="List5">
    <w:name w:val="List 5"/>
    <w:basedOn w:val="BodyText"/>
    <w:rsid w:val="002B2369"/>
    <w:pPr>
      <w:tabs>
        <w:tab w:val="left" w:pos="1701"/>
      </w:tabs>
      <w:spacing w:before="60" w:after="60"/>
      <w:ind w:left="1701" w:hanging="340"/>
    </w:pPr>
  </w:style>
  <w:style w:type="paragraph" w:styleId="ListBullet3">
    <w:name w:val="List Bullet 3"/>
    <w:basedOn w:val="List3"/>
    <w:rsid w:val="002B2369"/>
    <w:pPr>
      <w:numPr>
        <w:numId w:val="12"/>
      </w:numPr>
      <w:tabs>
        <w:tab w:val="clear" w:pos="1021"/>
      </w:tabs>
      <w:ind w:left="1037" w:hanging="357"/>
    </w:pPr>
  </w:style>
  <w:style w:type="paragraph" w:styleId="ListBullet4">
    <w:name w:val="List Bullet 4"/>
    <w:basedOn w:val="List4"/>
    <w:rsid w:val="002B2369"/>
    <w:pPr>
      <w:numPr>
        <w:numId w:val="1"/>
      </w:numPr>
      <w:tabs>
        <w:tab w:val="clear" w:pos="1361"/>
      </w:tabs>
    </w:pPr>
  </w:style>
  <w:style w:type="paragraph" w:styleId="ListBullet5">
    <w:name w:val="List Bullet 5"/>
    <w:basedOn w:val="List5"/>
    <w:rsid w:val="002B2369"/>
    <w:pPr>
      <w:numPr>
        <w:numId w:val="2"/>
      </w:numPr>
    </w:pPr>
  </w:style>
  <w:style w:type="paragraph" w:styleId="ListContinue2">
    <w:name w:val="List Continue 2"/>
    <w:basedOn w:val="List2"/>
    <w:rsid w:val="002B2369"/>
    <w:pPr>
      <w:ind w:firstLine="0"/>
    </w:pPr>
  </w:style>
  <w:style w:type="paragraph" w:styleId="ListContinue3">
    <w:name w:val="List Continue 3"/>
    <w:basedOn w:val="List3"/>
    <w:rsid w:val="002B2369"/>
    <w:pPr>
      <w:ind w:left="1021" w:firstLine="0"/>
    </w:pPr>
  </w:style>
  <w:style w:type="paragraph" w:styleId="ListContinue4">
    <w:name w:val="List Continue 4"/>
    <w:basedOn w:val="List4"/>
    <w:rsid w:val="002B2369"/>
    <w:pPr>
      <w:ind w:firstLine="0"/>
    </w:pPr>
  </w:style>
  <w:style w:type="paragraph" w:styleId="ListContinue5">
    <w:name w:val="List Continue 5"/>
    <w:basedOn w:val="List5"/>
    <w:rsid w:val="002B2369"/>
    <w:pPr>
      <w:ind w:firstLine="0"/>
    </w:pPr>
  </w:style>
  <w:style w:type="paragraph" w:styleId="ListNumber3">
    <w:name w:val="List Number 3"/>
    <w:basedOn w:val="List3"/>
    <w:rsid w:val="002B2369"/>
    <w:pPr>
      <w:numPr>
        <w:numId w:val="3"/>
      </w:numPr>
    </w:pPr>
  </w:style>
  <w:style w:type="paragraph" w:styleId="ListNumber4">
    <w:name w:val="List Number 4"/>
    <w:basedOn w:val="List4"/>
    <w:rsid w:val="002B2369"/>
    <w:pPr>
      <w:numPr>
        <w:numId w:val="4"/>
      </w:numPr>
    </w:pPr>
  </w:style>
  <w:style w:type="paragraph" w:styleId="ListNumber5">
    <w:name w:val="List Number 5"/>
    <w:basedOn w:val="List5"/>
    <w:rsid w:val="002B2369"/>
    <w:pPr>
      <w:numPr>
        <w:numId w:val="5"/>
      </w:numPr>
    </w:pPr>
  </w:style>
  <w:style w:type="paragraph" w:styleId="BlockText">
    <w:name w:val="Block Text"/>
    <w:basedOn w:val="Normal"/>
    <w:rsid w:val="002B2369"/>
    <w:pPr>
      <w:spacing w:after="120"/>
      <w:ind w:left="1440" w:right="1440"/>
    </w:pPr>
  </w:style>
  <w:style w:type="character" w:customStyle="1" w:styleId="Subscript">
    <w:name w:val="Subscript"/>
    <w:basedOn w:val="DefaultParagraphFont"/>
    <w:rsid w:val="002B2369"/>
    <w:rPr>
      <w:sz w:val="16"/>
      <w:vertAlign w:val="subscript"/>
    </w:rPr>
  </w:style>
  <w:style w:type="character" w:customStyle="1" w:styleId="Superscript">
    <w:name w:val="Superscript"/>
    <w:basedOn w:val="DefaultParagraphFont"/>
    <w:rsid w:val="002B2369"/>
    <w:rPr>
      <w:sz w:val="16"/>
      <w:vertAlign w:val="superscript"/>
    </w:rPr>
  </w:style>
  <w:style w:type="character" w:customStyle="1" w:styleId="Symbols">
    <w:name w:val="Symbols"/>
    <w:basedOn w:val="DefaultParagraphFont"/>
    <w:rsid w:val="002B2369"/>
    <w:rPr>
      <w:rFonts w:ascii="Symbol" w:hAnsi="Symbol"/>
    </w:rPr>
  </w:style>
  <w:style w:type="character" w:customStyle="1" w:styleId="MenuOptions">
    <w:name w:val="Menu Options"/>
    <w:basedOn w:val="DefaultParagraphFont"/>
    <w:rsid w:val="002B2369"/>
    <w:rPr>
      <w:rFonts w:ascii="Arial Narrow" w:hAnsi="Arial Narrow"/>
      <w:smallCaps/>
    </w:rPr>
  </w:style>
  <w:style w:type="character" w:customStyle="1" w:styleId="Buttons">
    <w:name w:val="Buttons"/>
    <w:basedOn w:val="DefaultParagraphFont"/>
    <w:rsid w:val="002B2369"/>
    <w:rPr>
      <w:b/>
    </w:rPr>
  </w:style>
  <w:style w:type="character" w:customStyle="1" w:styleId="Underlined">
    <w:name w:val="Underlined"/>
    <w:basedOn w:val="DefaultParagraphFont"/>
    <w:rsid w:val="002B2369"/>
    <w:rPr>
      <w:u w:val="single"/>
    </w:rPr>
  </w:style>
  <w:style w:type="paragraph" w:customStyle="1" w:styleId="TableBodyTextRight">
    <w:name w:val="Table Body Text Right"/>
    <w:basedOn w:val="TableBodyText"/>
    <w:rsid w:val="002B2369"/>
    <w:pPr>
      <w:widowControl w:val="0"/>
      <w:autoSpaceDE w:val="0"/>
      <w:autoSpaceDN w:val="0"/>
      <w:adjustRightInd w:val="0"/>
      <w:jc w:val="right"/>
    </w:pPr>
    <w:rPr>
      <w:rFonts w:cs="Arial"/>
      <w:szCs w:val="18"/>
    </w:rPr>
  </w:style>
  <w:style w:type="paragraph" w:customStyle="1" w:styleId="CopyrightText">
    <w:name w:val="Copyright Text"/>
    <w:basedOn w:val="BodyText"/>
    <w:rsid w:val="002B2369"/>
    <w:rPr>
      <w:sz w:val="18"/>
    </w:rPr>
  </w:style>
  <w:style w:type="paragraph" w:customStyle="1" w:styleId="BodySmallRight">
    <w:name w:val="Body Small Right"/>
    <w:basedOn w:val="BodyTextRight"/>
    <w:rsid w:val="002B2369"/>
    <w:rPr>
      <w:sz w:val="18"/>
      <w:szCs w:val="18"/>
    </w:rPr>
  </w:style>
  <w:style w:type="paragraph" w:customStyle="1" w:styleId="MarginEdition">
    <w:name w:val="Margin Edition"/>
    <w:basedOn w:val="MarginNote"/>
    <w:rsid w:val="002B2369"/>
    <w:pPr>
      <w:spacing w:before="0" w:after="0"/>
    </w:pPr>
    <w:rPr>
      <w:rFonts w:ascii="Times New Roman" w:hAnsi="Times New Roman"/>
      <w:color w:val="999999"/>
    </w:rPr>
  </w:style>
  <w:style w:type="paragraph" w:customStyle="1" w:styleId="Spacer">
    <w:name w:val="Spacer"/>
    <w:basedOn w:val="Normal"/>
    <w:rsid w:val="002B2369"/>
    <w:rPr>
      <w:sz w:val="2"/>
      <w:szCs w:val="2"/>
    </w:rPr>
  </w:style>
  <w:style w:type="character" w:customStyle="1" w:styleId="Small">
    <w:name w:val="Small"/>
    <w:basedOn w:val="DefaultParagraphFont"/>
    <w:rsid w:val="002B2369"/>
    <w:rPr>
      <w:sz w:val="16"/>
    </w:rPr>
  </w:style>
  <w:style w:type="paragraph" w:customStyle="1" w:styleId="WideTable">
    <w:name w:val="Wide Table"/>
    <w:basedOn w:val="Normal"/>
    <w:rsid w:val="002B2369"/>
    <w:pPr>
      <w:ind w:left="-1418"/>
    </w:pPr>
    <w:rPr>
      <w:sz w:val="2"/>
      <w:szCs w:val="2"/>
    </w:rPr>
  </w:style>
  <w:style w:type="character" w:styleId="PageNumber">
    <w:name w:val="page number"/>
    <w:basedOn w:val="DefaultParagraphFont"/>
    <w:rsid w:val="002B2369"/>
  </w:style>
  <w:style w:type="paragraph" w:styleId="Quote">
    <w:name w:val="Quote"/>
    <w:basedOn w:val="Heading1"/>
    <w:link w:val="QuoteChar"/>
    <w:qFormat/>
    <w:rsid w:val="002B2369"/>
    <w:rPr>
      <w:b w:val="0"/>
      <w:sz w:val="72"/>
      <w:szCs w:val="72"/>
      <w:lang w:val="en-NZ"/>
    </w:rPr>
  </w:style>
  <w:style w:type="character" w:customStyle="1" w:styleId="QuoteChar">
    <w:name w:val="Quote Char"/>
    <w:basedOn w:val="DefaultParagraphFont"/>
    <w:link w:val="Quote"/>
    <w:rsid w:val="002B23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2369"/>
    <w:pPr>
      <w:pageBreakBefore/>
    </w:pPr>
  </w:style>
  <w:style w:type="paragraph" w:customStyle="1" w:styleId="Border">
    <w:name w:val="Border"/>
    <w:basedOn w:val="Normal"/>
    <w:qFormat/>
    <w:rsid w:val="002B23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2369"/>
    <w:rPr>
      <w:b/>
      <w:bCs/>
      <w:i/>
      <w:iCs/>
      <w:color w:val="auto"/>
    </w:rPr>
  </w:style>
  <w:style w:type="paragraph" w:styleId="IntenseQuote">
    <w:name w:val="Intense Quote"/>
    <w:basedOn w:val="Normal"/>
    <w:next w:val="Normal"/>
    <w:link w:val="IntenseQuoteChar"/>
    <w:uiPriority w:val="30"/>
    <w:qFormat/>
    <w:rsid w:val="002B23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23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2369"/>
    <w:rPr>
      <w:smallCaps/>
      <w:color w:val="auto"/>
      <w:u w:val="single"/>
    </w:rPr>
  </w:style>
  <w:style w:type="character" w:styleId="IntenseReference">
    <w:name w:val="Intense Reference"/>
    <w:basedOn w:val="DefaultParagraphFont"/>
    <w:uiPriority w:val="32"/>
    <w:qFormat/>
    <w:rsid w:val="002B2369"/>
    <w:rPr>
      <w:b/>
      <w:bCs/>
      <w:smallCaps/>
      <w:color w:val="auto"/>
      <w:spacing w:val="5"/>
      <w:u w:val="single"/>
    </w:rPr>
  </w:style>
  <w:style w:type="paragraph" w:customStyle="1" w:styleId="2ColumnHeading">
    <w:name w:val="2Column Heading"/>
    <w:basedOn w:val="BodyText"/>
    <w:qFormat/>
    <w:rsid w:val="002B2369"/>
    <w:pPr>
      <w:spacing w:after="60"/>
      <w:ind w:left="-2268"/>
    </w:pPr>
    <w:rPr>
      <w:b/>
    </w:rPr>
  </w:style>
  <w:style w:type="paragraph" w:customStyle="1" w:styleId="Heading1TOC">
    <w:name w:val="Heading1 TOC"/>
    <w:basedOn w:val="Normal"/>
    <w:qFormat/>
    <w:rsid w:val="002B2369"/>
    <w:pPr>
      <w:spacing w:before="240" w:after="120"/>
    </w:pPr>
    <w:rPr>
      <w:rFonts w:ascii="Times New Roman" w:hAnsi="Times New Roman"/>
      <w:b/>
      <w:sz w:val="32"/>
    </w:rPr>
  </w:style>
  <w:style w:type="paragraph" w:customStyle="1" w:styleId="Heading2TOC">
    <w:name w:val="Heading2 TOC"/>
    <w:basedOn w:val="Normal"/>
    <w:qFormat/>
    <w:rsid w:val="002B2369"/>
    <w:pPr>
      <w:spacing w:before="240" w:after="60"/>
    </w:pPr>
    <w:rPr>
      <w:rFonts w:ascii="Times New Roman" w:hAnsi="Times New Roman"/>
      <w:b/>
      <w:sz w:val="28"/>
    </w:rPr>
  </w:style>
  <w:style w:type="character" w:customStyle="1" w:styleId="Underline">
    <w:name w:val="Underline"/>
    <w:basedOn w:val="DefaultParagraphFont"/>
    <w:qFormat/>
    <w:rsid w:val="002B2369"/>
    <w:rPr>
      <w:u w:val="single"/>
    </w:rPr>
  </w:style>
  <w:style w:type="character" w:customStyle="1" w:styleId="BoldandItalics">
    <w:name w:val="Bold and Italics"/>
    <w:qFormat/>
    <w:rsid w:val="002B2369"/>
    <w:rPr>
      <w:b/>
      <w:i/>
      <w:u w:val="none"/>
    </w:rPr>
  </w:style>
  <w:style w:type="paragraph" w:styleId="BalloonText">
    <w:name w:val="Balloon Text"/>
    <w:basedOn w:val="Normal"/>
    <w:link w:val="BalloonTextChar"/>
    <w:rsid w:val="002B2369"/>
    <w:rPr>
      <w:rFonts w:ascii="Tahoma" w:hAnsi="Tahoma" w:cs="Tahoma"/>
      <w:sz w:val="16"/>
      <w:szCs w:val="16"/>
    </w:rPr>
  </w:style>
  <w:style w:type="character" w:customStyle="1" w:styleId="BalloonTextChar">
    <w:name w:val="Balloon Text Char"/>
    <w:basedOn w:val="DefaultParagraphFont"/>
    <w:link w:val="BalloonText"/>
    <w:rsid w:val="002B23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23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23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2369"/>
    <w:rPr>
      <w:b/>
      <w:color w:val="660033"/>
      <w:spacing w:val="0"/>
    </w:rPr>
  </w:style>
  <w:style w:type="paragraph" w:customStyle="1" w:styleId="Nameditemlist">
    <w:name w:val="Named item list"/>
    <w:basedOn w:val="BodyText"/>
    <w:qFormat/>
    <w:rsid w:val="002B2369"/>
    <w:pPr>
      <w:tabs>
        <w:tab w:val="left" w:pos="2835"/>
      </w:tabs>
      <w:ind w:left="2835" w:hanging="2835"/>
    </w:pPr>
  </w:style>
  <w:style w:type="paragraph" w:customStyle="1" w:styleId="BodyTextnopadding">
    <w:name w:val="Body Text no padding"/>
    <w:basedOn w:val="BodyText"/>
    <w:qFormat/>
    <w:rsid w:val="002B2369"/>
    <w:pPr>
      <w:spacing w:before="0" w:after="0"/>
    </w:pPr>
  </w:style>
  <w:style w:type="paragraph" w:customStyle="1" w:styleId="BodyTextBold">
    <w:name w:val="Body Text Bold"/>
    <w:basedOn w:val="BodyText"/>
    <w:qFormat/>
    <w:rsid w:val="002B2369"/>
    <w:rPr>
      <w:b/>
    </w:rPr>
  </w:style>
  <w:style w:type="character" w:styleId="Hyperlink">
    <w:name w:val="Hyperlink"/>
    <w:basedOn w:val="DefaultParagraphFont"/>
    <w:uiPriority w:val="99"/>
    <w:unhideWhenUsed/>
    <w:rsid w:val="003A63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598</Words>
  <Characters>3938</Characters>
  <Application>Microsoft Office Word</Application>
  <DocSecurity>0</DocSecurity>
  <Lines>157</Lines>
  <Paragraphs>82</Paragraphs>
  <ScaleCrop>false</ScaleCrop>
  <Company>Author-it Software Corporation Ltd.</Company>
  <LinksUpToDate>false</LinksUpToDate>
  <CharactersWithSpaces>4454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TLIL5020 Develop and maintain operational procedures for transport and logistics enterprises</dc:title>
  <dc:subject>Approved</dc:subject>
  <dc:creator>Industry Skills Australia</dc:creator>
  <cp:keywords>Release: 1</cp:keywords>
  <dc:description>Review Date: 12 April 2008</dc:description>
  <cp:lastModifiedBy>HSD_TPCMSd.prod</cp:lastModifiedBy>
  <cp:revision>3</cp:revision>
  <dcterms:created xsi:type="dcterms:W3CDTF">2024-07-12T08:11:00Z</dcterms:created>
  <dcterms:modified xsi:type="dcterms:W3CDTF">2024-07-12T08:11:00Z</dcterms:modified>
</cp:coreProperties>
</file>