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0434" w:rsidP="002F04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TLIL5019 Implement and monitor transport logistics</w:t>
      </w:r>
      <w:r>
        <w:fldChar w:fldCharType="end"/>
      </w:r>
    </w:p>
    <w:p w:rsidR="002F0434" w:rsidP="002F0434">
      <w:pPr>
        <w:pStyle w:val="Version"/>
        <w:sectPr w:rsidSect="00E61D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1D6B" w:rsidP="00E61D6B">
      <w:pPr>
        <w:pStyle w:val="SuperHeading"/>
      </w:pPr>
      <w:r w:rsidRPr="00E61D6B">
        <w:t>TLIL5019 Implement and monitor transport logistics</w:t>
      </w:r>
    </w:p>
    <w:p w:rsidR="00000000" w:rsidRPr="00E61D6B" w:rsidP="00E61D6B">
      <w:pPr>
        <w:pStyle w:val="Heading1"/>
      </w:pPr>
      <w:bookmarkStart w:id="1" w:name="O_741103"/>
      <w:bookmarkEnd w:id="1"/>
      <w:r w:rsidRPr="00E61D6B">
        <w:t>Modification History</w:t>
      </w:r>
    </w:p>
    <w:p w:rsidR="002F0434" w:rsidP="002F0434">
      <w:pPr>
        <w:pStyle w:val="BodyText"/>
      </w:pPr>
      <w:r w:rsidRPr="00E61D6B">
        <w:t>Release 1. This is the first release of this unit of competency in the TLI Transport and Logistics Training Package.</w:t>
      </w:r>
    </w:p>
    <w:p w:rsidR="00000000" w:rsidRPr="00E61D6B" w:rsidP="00E61D6B">
      <w:pPr>
        <w:pStyle w:val="Heading1"/>
      </w:pPr>
      <w:bookmarkStart w:id="2" w:name="O_741104"/>
      <w:bookmarkEnd w:id="2"/>
      <w:r w:rsidRPr="00E61D6B">
        <w:t>Application</w:t>
      </w:r>
    </w:p>
    <w:p w:rsidR="00000000" w:rsidRPr="00E61D6B" w:rsidP="002F0434">
      <w:pPr>
        <w:pStyle w:val="BodyText"/>
      </w:pPr>
      <w:r w:rsidRPr="00E61D6B">
        <w:t>This unit involves the skills and knowledge required to implement and monitor tr</w:t>
      </w:r>
      <w:r w:rsidRPr="00E61D6B">
        <w:t xml:space="preserve">ansport logistics in accordance with relevant regulatory requirements, standards and codes of practice, including the Australian Dangerous Goods (ADG) Code and workplace procedures. </w:t>
      </w:r>
    </w:p>
    <w:p w:rsidR="00000000" w:rsidRPr="00E61D6B" w:rsidP="002F0434">
      <w:pPr>
        <w:pStyle w:val="BodyText"/>
      </w:pPr>
      <w:r w:rsidRPr="00E61D6B">
        <w:t>It includes mobilising resources, coordinating multi-modal transport acti</w:t>
      </w:r>
      <w:r w:rsidRPr="00E61D6B">
        <w:t xml:space="preserve">vities, monitoring consignment/s and implementing a contingency management strategy. </w:t>
      </w:r>
    </w:p>
    <w:p w:rsidR="00000000" w:rsidRPr="00E61D6B" w:rsidP="002F0434">
      <w:pPr>
        <w:pStyle w:val="BodyText"/>
      </w:pPr>
      <w:r w:rsidRPr="00E61D6B">
        <w:t>Work is under general guidance on progress and outcomes of work. It requires discretion and judgement for self and others in planning and using resources, services and pr</w:t>
      </w:r>
      <w:r w:rsidRPr="00E61D6B">
        <w:t>ocesses to achieve required outcomes.</w:t>
      </w:r>
    </w:p>
    <w:p w:rsidR="00000000" w:rsidRPr="00E61D6B" w:rsidP="002F0434">
      <w:pPr>
        <w:pStyle w:val="BodyText"/>
      </w:pPr>
      <w:r w:rsidRPr="00E61D6B">
        <w:t>The unit generally applies to those with responsibility for resource coordination and allocation, who lead individuals or teams.</w:t>
      </w:r>
    </w:p>
    <w:p w:rsidR="002F0434" w:rsidP="002F0434">
      <w:pPr>
        <w:pStyle w:val="BodyText"/>
      </w:pPr>
      <w:r w:rsidRPr="00E61D6B">
        <w:t>No licensing, legislative or certification requirements apply to this unit at the time of</w:t>
      </w:r>
      <w:r w:rsidRPr="00E61D6B">
        <w:t xml:space="preserve"> publication.</w:t>
      </w:r>
    </w:p>
    <w:p w:rsidR="00000000" w:rsidRPr="00E61D6B" w:rsidP="00E61D6B">
      <w:pPr>
        <w:pStyle w:val="Heading1"/>
      </w:pPr>
      <w:bookmarkStart w:id="3" w:name="O_741105"/>
      <w:bookmarkEnd w:id="3"/>
      <w:r w:rsidRPr="00E61D6B">
        <w:t>Pre-requisite Unit</w:t>
      </w:r>
    </w:p>
    <w:p w:rsidR="00000000" w:rsidRPr="00E61D6B" w:rsidP="002F0434">
      <w:pPr>
        <w:pStyle w:val="BodyText"/>
      </w:pPr>
      <w:r w:rsidRPr="00E61D6B">
        <w:t>Not applicable.</w:t>
      </w:r>
    </w:p>
    <w:p w:rsidR="00000000" w:rsidRPr="00E61D6B" w:rsidP="00E61D6B">
      <w:pPr>
        <w:pStyle w:val="Heading1"/>
      </w:pPr>
      <w:bookmarkStart w:id="4" w:name="O_741106"/>
      <w:bookmarkEnd w:id="4"/>
      <w:r w:rsidRPr="00E61D6B">
        <w:t>Competency Field</w:t>
      </w:r>
    </w:p>
    <w:p w:rsidR="00000000" w:rsidRPr="00E61D6B" w:rsidP="002F0434">
      <w:pPr>
        <w:pStyle w:val="BodyText"/>
      </w:pPr>
      <w:r w:rsidRPr="00E61D6B">
        <w:t>L ‒ Resource Management</w:t>
      </w:r>
    </w:p>
    <w:p w:rsidR="00000000" w:rsidRPr="00E61D6B" w:rsidP="00E61D6B">
      <w:pPr>
        <w:pStyle w:val="Heading1"/>
      </w:pPr>
      <w:bookmarkStart w:id="5" w:name="O_741107"/>
      <w:bookmarkEnd w:id="5"/>
      <w:r w:rsidRPr="00E61D6B">
        <w:t>Unit Sector</w:t>
      </w:r>
    </w:p>
    <w:p w:rsidR="00000000" w:rsidRPr="00E61D6B" w:rsidP="002F0434">
      <w:pPr>
        <w:pStyle w:val="BodyText"/>
      </w:pPr>
      <w:r w:rsidRPr="00E61D6B">
        <w:t>Not applicable.</w:t>
      </w:r>
    </w:p>
    <w:p w:rsidR="00000000" w:rsidRPr="00E61D6B" w:rsidP="00E61D6B">
      <w:pPr>
        <w:pStyle w:val="Heading1"/>
      </w:pPr>
      <w:bookmarkStart w:id="6" w:name="O_741108"/>
      <w:bookmarkEnd w:id="6"/>
      <w:r w:rsidRPr="00E61D6B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2F043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D6B" w:rsidP="00E61D6B">
            <w:pPr>
              <w:pStyle w:val="BodyText"/>
            </w:pPr>
            <w:r w:rsidRPr="00E61D6B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D6B">
            <w:pPr>
              <w:pStyle w:val="BodyText"/>
              <w:rPr>
                <w:lang w:val="en-NZ"/>
              </w:rPr>
            </w:pPr>
            <w:r w:rsidRPr="00E61D6B">
              <w:rPr>
                <w:rStyle w:val="SpecialBold"/>
              </w:rPr>
              <w:t>PERFORMANCE CRITERIA</w:t>
            </w:r>
          </w:p>
        </w:tc>
      </w:tr>
      <w:tr w:rsidTr="002F043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D6B">
            <w:pPr>
              <w:pStyle w:val="BodyText"/>
              <w:rPr>
                <w:lang w:val="en-NZ"/>
              </w:rPr>
            </w:pPr>
            <w:r w:rsidRPr="00E61D6B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D6B">
            <w:pPr>
              <w:pStyle w:val="BodyText"/>
              <w:rPr>
                <w:lang w:val="en-NZ"/>
              </w:rPr>
            </w:pPr>
            <w:r w:rsidRPr="00E61D6B">
              <w:t>Performance criteria describe the performance needed to demonstrate achievement of the element.</w:t>
            </w:r>
          </w:p>
        </w:tc>
      </w:tr>
      <w:tr w:rsidTr="002F043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D6B" w:rsidP="00E61D6B">
            <w:pPr>
              <w:pStyle w:val="BodyText"/>
            </w:pPr>
            <w:r w:rsidRPr="00E61D6B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D6B">
            <w:pPr>
              <w:pStyle w:val="BodyText"/>
              <w:rPr>
                <w:lang w:val="en-NZ"/>
              </w:rPr>
            </w:pPr>
            <w:r w:rsidRPr="00E61D6B">
              <w:rPr>
                <w:rStyle w:val="SpecialBold"/>
              </w:rPr>
              <w:t>Mobilise resources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D6B">
            <w:pPr>
              <w:pStyle w:val="BodyText"/>
              <w:rPr>
                <w:lang w:val="en-NZ"/>
              </w:rPr>
            </w:pPr>
            <w:r w:rsidRPr="00E61D6B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D6B">
            <w:pPr>
              <w:pStyle w:val="BodyText"/>
              <w:rPr>
                <w:lang w:val="en-NZ"/>
              </w:rPr>
            </w:pPr>
            <w:r w:rsidRPr="00E61D6B">
              <w:t xml:space="preserve">Optimal resource level is acquired to meet operational schedule requirements </w:t>
            </w:r>
          </w:p>
        </w:tc>
      </w:tr>
      <w:tr w:rsidTr="002F043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D6B">
            <w:pPr>
              <w:pStyle w:val="BodyText"/>
              <w:rPr>
                <w:lang w:val="en-NZ"/>
              </w:rPr>
            </w:pPr>
            <w:r w:rsidRPr="00E61D6B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D6B">
            <w:pPr>
              <w:pStyle w:val="BodyText"/>
              <w:rPr>
                <w:lang w:val="en-NZ"/>
              </w:rPr>
            </w:pPr>
            <w:r w:rsidRPr="00E61D6B">
              <w:t>Relevant regulatory and insurance requirements are determined and implemented</w:t>
            </w:r>
          </w:p>
        </w:tc>
      </w:tr>
      <w:tr w:rsidTr="002F043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D6B">
            <w:pPr>
              <w:pStyle w:val="BodyText"/>
              <w:rPr>
                <w:lang w:val="en-NZ"/>
              </w:rPr>
            </w:pPr>
            <w:r w:rsidRPr="00E61D6B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D6B">
            <w:pPr>
              <w:pStyle w:val="BodyText"/>
              <w:rPr>
                <w:lang w:val="en-NZ"/>
              </w:rPr>
            </w:pPr>
            <w:r w:rsidRPr="00E61D6B">
              <w:t>Allocated resources are assessed and monitored to ensure operational effectiveness and efficiency</w:t>
            </w:r>
          </w:p>
        </w:tc>
      </w:tr>
      <w:tr w:rsidTr="002F043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D6B">
            <w:pPr>
              <w:pStyle w:val="BodyText"/>
              <w:rPr>
                <w:lang w:val="en-NZ"/>
              </w:rPr>
            </w:pPr>
            <w:r w:rsidRPr="00E61D6B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D6B">
            <w:pPr>
              <w:pStyle w:val="BodyText"/>
              <w:rPr>
                <w:lang w:val="en-NZ"/>
              </w:rPr>
            </w:pPr>
            <w:r w:rsidRPr="00E61D6B">
              <w:t>Changes to resource allocation are undertaken where deficiencies o</w:t>
            </w:r>
            <w:r w:rsidRPr="00E61D6B">
              <w:t xml:space="preserve">r over-supply are apparent, in accordance with enterprise procedures </w:t>
            </w:r>
          </w:p>
        </w:tc>
      </w:tr>
      <w:tr w:rsidTr="002F043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D6B" w:rsidP="00E61D6B">
            <w:pPr>
              <w:pStyle w:val="BodyText"/>
            </w:pPr>
            <w:r w:rsidRPr="00E61D6B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D6B">
            <w:pPr>
              <w:pStyle w:val="BodyText"/>
              <w:rPr>
                <w:lang w:val="en-NZ"/>
              </w:rPr>
            </w:pPr>
            <w:r w:rsidRPr="00E61D6B">
              <w:rPr>
                <w:rStyle w:val="SpecialBold"/>
              </w:rPr>
              <w:t>Coordinate multi-modal transport activities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D6B">
            <w:pPr>
              <w:pStyle w:val="BodyText"/>
              <w:rPr>
                <w:lang w:val="en-NZ"/>
              </w:rPr>
            </w:pPr>
            <w:r w:rsidRPr="00E61D6B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D6B">
            <w:pPr>
              <w:pStyle w:val="BodyText"/>
              <w:rPr>
                <w:lang w:val="en-NZ"/>
              </w:rPr>
            </w:pPr>
            <w:r w:rsidRPr="00E61D6B">
              <w:t>Facilities, personnel and equipment are made ready to accommodate interchange functions</w:t>
            </w:r>
          </w:p>
        </w:tc>
      </w:tr>
      <w:tr w:rsidTr="002F043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D6B">
            <w:pPr>
              <w:pStyle w:val="BodyText"/>
              <w:rPr>
                <w:lang w:val="en-NZ"/>
              </w:rPr>
            </w:pPr>
            <w:r w:rsidRPr="00E61D6B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D6B">
            <w:pPr>
              <w:pStyle w:val="BodyText"/>
              <w:rPr>
                <w:lang w:val="en-NZ"/>
              </w:rPr>
            </w:pPr>
            <w:r w:rsidRPr="00E61D6B">
              <w:t>Security arrangements are invoked as required</w:t>
            </w:r>
          </w:p>
        </w:tc>
      </w:tr>
      <w:tr w:rsidTr="002F043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D6B">
            <w:pPr>
              <w:pStyle w:val="BodyText"/>
              <w:rPr>
                <w:lang w:val="en-NZ"/>
              </w:rPr>
            </w:pPr>
            <w:r w:rsidRPr="00E61D6B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D6B">
            <w:pPr>
              <w:pStyle w:val="BodyText"/>
              <w:rPr>
                <w:lang w:val="en-NZ"/>
              </w:rPr>
            </w:pPr>
            <w:r w:rsidRPr="00E61D6B">
              <w:t>Loading and unloading operations are conducted in accordance with operational schedule and applicable statutory requirements, codes of practice and enterprise procedures</w:t>
            </w:r>
          </w:p>
        </w:tc>
      </w:tr>
      <w:tr w:rsidTr="002F043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D6B">
            <w:pPr>
              <w:pStyle w:val="BodyText"/>
              <w:rPr>
                <w:lang w:val="en-NZ"/>
              </w:rPr>
            </w:pPr>
            <w:r w:rsidRPr="00E61D6B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D6B">
            <w:pPr>
              <w:pStyle w:val="BodyText"/>
              <w:rPr>
                <w:lang w:val="en-NZ"/>
              </w:rPr>
            </w:pPr>
            <w:r w:rsidRPr="00E61D6B">
              <w:t xml:space="preserve">Relevant documentation is </w:t>
            </w:r>
            <w:r w:rsidRPr="00E61D6B">
              <w:t>completed/updated in accordance with operational schedule and reporting requirements</w:t>
            </w:r>
          </w:p>
        </w:tc>
      </w:tr>
      <w:tr w:rsidTr="002F043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D6B" w:rsidP="00E61D6B">
            <w:pPr>
              <w:pStyle w:val="BodyText"/>
            </w:pPr>
            <w:r w:rsidRPr="00E61D6B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D6B">
            <w:pPr>
              <w:pStyle w:val="BodyText"/>
              <w:rPr>
                <w:lang w:val="en-NZ"/>
              </w:rPr>
            </w:pPr>
            <w:r w:rsidRPr="00E61D6B">
              <w:rPr>
                <w:rStyle w:val="SpecialBold"/>
              </w:rPr>
              <w:t>Monitor consignment tracking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D6B">
            <w:pPr>
              <w:pStyle w:val="BodyText"/>
              <w:rPr>
                <w:lang w:val="en-NZ"/>
              </w:rPr>
            </w:pPr>
            <w:r w:rsidRPr="00E61D6B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D6B">
            <w:pPr>
              <w:pStyle w:val="BodyText"/>
              <w:rPr>
                <w:lang w:val="en-NZ"/>
              </w:rPr>
            </w:pPr>
            <w:r w:rsidRPr="00E61D6B">
              <w:t>Consignment tracking systems are monitored against workplace quality standards</w:t>
            </w:r>
          </w:p>
        </w:tc>
      </w:tr>
      <w:tr w:rsidTr="002F043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D6B">
            <w:pPr>
              <w:pStyle w:val="BodyText"/>
              <w:rPr>
                <w:lang w:val="en-NZ"/>
              </w:rPr>
            </w:pPr>
            <w:r w:rsidRPr="00E61D6B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D6B">
            <w:pPr>
              <w:pStyle w:val="BodyText"/>
              <w:rPr>
                <w:lang w:val="en-NZ"/>
              </w:rPr>
            </w:pPr>
            <w:r w:rsidRPr="00E61D6B">
              <w:t>Variations from workplace quality standards are identified and appropriate action is initiated to rectify identified problems or to institute required improvements</w:t>
            </w:r>
          </w:p>
        </w:tc>
      </w:tr>
      <w:tr w:rsidTr="002F043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D6B" w:rsidP="00E61D6B">
            <w:pPr>
              <w:pStyle w:val="BodyText"/>
            </w:pPr>
            <w:r w:rsidRPr="00E61D6B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D6B">
            <w:pPr>
              <w:pStyle w:val="BodyText"/>
              <w:rPr>
                <w:lang w:val="en-NZ"/>
              </w:rPr>
            </w:pPr>
            <w:r w:rsidRPr="00E61D6B">
              <w:rPr>
                <w:rStyle w:val="SpecialBold"/>
              </w:rPr>
              <w:t>Implement contingency management strategy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D6B">
            <w:pPr>
              <w:pStyle w:val="BodyText"/>
              <w:rPr>
                <w:lang w:val="en-NZ"/>
              </w:rPr>
            </w:pPr>
            <w:r w:rsidRPr="00E61D6B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D6B">
            <w:pPr>
              <w:pStyle w:val="BodyText"/>
              <w:rPr>
                <w:lang w:val="en-NZ"/>
              </w:rPr>
            </w:pPr>
            <w:r w:rsidRPr="00E61D6B">
              <w:t>Operational schedule is continually reviewed in taking into account information updates, reports and feedback</w:t>
            </w:r>
          </w:p>
        </w:tc>
      </w:tr>
      <w:tr w:rsidTr="002F043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D6B">
            <w:pPr>
              <w:pStyle w:val="BodyText"/>
              <w:rPr>
                <w:lang w:val="en-NZ"/>
              </w:rPr>
            </w:pPr>
            <w:r w:rsidRPr="00E61D6B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D6B">
            <w:pPr>
              <w:pStyle w:val="BodyText"/>
              <w:rPr>
                <w:lang w:val="en-NZ"/>
              </w:rPr>
            </w:pPr>
            <w:r w:rsidRPr="00E61D6B">
              <w:t>Nature, extent and impact of issues or incidents are identified and assessed against contingency management strategy</w:t>
            </w:r>
          </w:p>
        </w:tc>
      </w:tr>
      <w:tr w:rsidTr="002F043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D6B">
            <w:pPr>
              <w:pStyle w:val="BodyText"/>
              <w:rPr>
                <w:lang w:val="en-NZ"/>
              </w:rPr>
            </w:pPr>
            <w:r w:rsidRPr="00E61D6B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D6B">
            <w:pPr>
              <w:pStyle w:val="BodyText"/>
              <w:rPr>
                <w:lang w:val="en-NZ"/>
              </w:rPr>
            </w:pPr>
            <w:r w:rsidRPr="00E61D6B">
              <w:t>Relevant inform</w:t>
            </w:r>
            <w:r w:rsidRPr="00E61D6B">
              <w:t>ation is processed to establish priorities and responses for dealing with issues or incidents</w:t>
            </w:r>
          </w:p>
        </w:tc>
      </w:tr>
      <w:tr w:rsidTr="002F043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D6B">
            <w:pPr>
              <w:pStyle w:val="BodyText"/>
              <w:rPr>
                <w:lang w:val="en-NZ"/>
              </w:rPr>
            </w:pPr>
            <w:r w:rsidRPr="00E61D6B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D6B">
            <w:pPr>
              <w:pStyle w:val="BodyText"/>
              <w:rPr>
                <w:lang w:val="en-NZ"/>
              </w:rPr>
            </w:pPr>
            <w:r w:rsidRPr="00E61D6B">
              <w:t>Operations are redirected and controlled to meet changes in transport environment and tasks, in accordance with enterprise procedures</w:t>
            </w:r>
          </w:p>
        </w:tc>
      </w:tr>
      <w:tr w:rsidTr="002F043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D6B">
            <w:pPr>
              <w:pStyle w:val="BodyText"/>
              <w:rPr>
                <w:lang w:val="en-NZ"/>
              </w:rPr>
            </w:pPr>
            <w:r w:rsidRPr="00E61D6B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D6B">
            <w:pPr>
              <w:pStyle w:val="BodyText"/>
              <w:rPr>
                <w:lang w:val="en-NZ"/>
              </w:rPr>
            </w:pPr>
            <w:r w:rsidRPr="00E61D6B">
              <w:t>Liaison is initiated and maintained with organisations/individuals affected by changed operational schedules</w:t>
            </w:r>
          </w:p>
        </w:tc>
      </w:tr>
      <w:tr w:rsidTr="002F043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D6B">
            <w:pPr>
              <w:pStyle w:val="BodyText"/>
              <w:rPr>
                <w:lang w:val="en-NZ"/>
              </w:rPr>
            </w:pPr>
            <w:r w:rsidRPr="00E61D6B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D6B" w:rsidP="00E61D6B">
            <w:pPr>
              <w:pStyle w:val="BodyText"/>
            </w:pPr>
            <w:r w:rsidRPr="00E61D6B">
              <w:t>Actions undertaken are clearly documented and filed</w:t>
            </w:r>
          </w:p>
        </w:tc>
      </w:tr>
    </w:tbl>
    <w:p w:rsidR="002F0434" w:rsidP="00E61D6B">
      <w:pPr>
        <w:pStyle w:val="BodyText"/>
      </w:pPr>
    </w:p>
    <w:p w:rsidR="002F0434" w:rsidP="00E61D6B">
      <w:pPr>
        <w:pStyle w:val="BodyText"/>
      </w:pPr>
    </w:p>
    <w:p w:rsidR="00000000" w:rsidRPr="00E61D6B" w:rsidP="00E61D6B">
      <w:pPr>
        <w:pStyle w:val="Heading1"/>
      </w:pPr>
      <w:bookmarkStart w:id="7" w:name="O_741109"/>
      <w:bookmarkEnd w:id="7"/>
      <w:r w:rsidRPr="00E61D6B">
        <w:t>Foundation Skills</w:t>
      </w:r>
    </w:p>
    <w:p w:rsidR="00000000" w:rsidRPr="00E61D6B" w:rsidP="002F0434">
      <w:pPr>
        <w:pStyle w:val="BodyText"/>
      </w:pPr>
      <w:r w:rsidRPr="00E61D6B">
        <w:t>Foundation skills essential to performance are exp</w:t>
      </w:r>
      <w:r w:rsidRPr="00E61D6B">
        <w:t>licit in the performance criteria of this unit of competency.</w:t>
      </w:r>
    </w:p>
    <w:p w:rsidR="00000000" w:rsidRPr="00E61D6B" w:rsidP="00E61D6B">
      <w:pPr>
        <w:pStyle w:val="Heading1"/>
      </w:pPr>
      <w:bookmarkStart w:id="8" w:name="O_741110"/>
      <w:bookmarkEnd w:id="8"/>
      <w:r w:rsidRPr="00E61D6B">
        <w:t>Range of Conditions</w:t>
      </w:r>
    </w:p>
    <w:p w:rsidR="00000000" w:rsidRPr="00E61D6B" w:rsidP="002F0434">
      <w:pPr>
        <w:pStyle w:val="BodyText"/>
      </w:pPr>
      <w:r w:rsidRPr="00E61D6B">
        <w:t>Range is restricted to essential operating conditions and any other variables essential to the work environment.</w:t>
      </w:r>
    </w:p>
    <w:p w:rsidR="002F0434" w:rsidP="002F0434">
      <w:pPr>
        <w:pStyle w:val="BodyText"/>
      </w:pPr>
      <w:r w:rsidRPr="00E61D6B">
        <w:t>Non-essential conditions can be found in the Companion Volume Implementation Guide.</w:t>
      </w:r>
    </w:p>
    <w:p w:rsidR="00000000" w:rsidRPr="00E61D6B" w:rsidP="00E61D6B">
      <w:pPr>
        <w:pStyle w:val="Heading1"/>
      </w:pPr>
      <w:bookmarkStart w:id="9" w:name="O_741111"/>
      <w:bookmarkEnd w:id="9"/>
      <w:r w:rsidRPr="00E61D6B">
        <w:t>Unit Mapping Information</w:t>
      </w:r>
    </w:p>
    <w:p w:rsidR="002F0434" w:rsidP="002F0434">
      <w:pPr>
        <w:pStyle w:val="BodyText"/>
      </w:pPr>
      <w:r w:rsidRPr="00E61D6B">
        <w:t>This unit replaces and is equivalent to TLIL5019A Implement and monitor transport logistics.</w:t>
      </w:r>
    </w:p>
    <w:p w:rsidR="00000000" w:rsidRPr="00E61D6B" w:rsidP="00E61D6B">
      <w:pPr>
        <w:pStyle w:val="Heading1"/>
      </w:pPr>
      <w:bookmarkStart w:id="10" w:name="O_741118"/>
      <w:bookmarkEnd w:id="10"/>
      <w:r w:rsidRPr="00E61D6B">
        <w:t>Links</w:t>
      </w:r>
    </w:p>
    <w:p w:rsidR="00000000" w:rsidRPr="00E61D6B" w:rsidP="002F0434">
      <w:pPr>
        <w:pStyle w:val="BodyText"/>
      </w:pPr>
      <w:r w:rsidRPr="00E61D6B">
        <w:t>Companion Vo</w:t>
      </w:r>
      <w:r w:rsidRPr="00E61D6B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9797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61D6B" w:rsidP="00E61D6B"/>
    <w:sectPr w:rsidSect="00E61D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D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D6B" w:rsidRPr="002F0434" w:rsidP="002F04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D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434" w:rsidP="00E61D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0434" w:rsidP="00E61D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F0434" w:rsidP="00E61D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D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4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1D6B" w:rsidRPr="002F0434" w:rsidP="002F04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D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434" w:rsidRPr="002D2AF8" w:rsidP="00E61D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TLIL5019 Implement and monitor transport logistics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F0434" w:rsidP="00E61D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D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1D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1D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1D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1D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1D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1D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1D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1D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1D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1D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1D6B"/>
  </w:style>
  <w:style w:type="character" w:customStyle="1" w:styleId="Heading1Char">
    <w:name w:val="Heading 1 Char"/>
    <w:basedOn w:val="DefaultParagraphFont"/>
    <w:link w:val="Heading1"/>
    <w:rsid w:val="00E61D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1D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1D6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61D6B"/>
    <w:rPr>
      <w:b/>
      <w:spacing w:val="0"/>
    </w:rPr>
  </w:style>
  <w:style w:type="paragraph" w:customStyle="1" w:styleId="SuperHeading">
    <w:name w:val="SuperHeading"/>
    <w:basedOn w:val="Normal"/>
    <w:rsid w:val="00E61D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1D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1D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1D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1D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1D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1D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1D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1D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1D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1D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1D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1D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1D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1D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1D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1D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1D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1D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1D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1D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1D6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61D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1D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1D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1D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1D6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1D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1D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1D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1D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1D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1D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1D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1D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1D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1D6B"/>
    <w:rPr>
      <w:i/>
    </w:rPr>
  </w:style>
  <w:style w:type="paragraph" w:styleId="Caption">
    <w:name w:val="caption"/>
    <w:basedOn w:val="BodyText"/>
    <w:next w:val="Normal"/>
    <w:qFormat/>
    <w:rsid w:val="00E61D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1D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1D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1D6B"/>
  </w:style>
  <w:style w:type="paragraph" w:styleId="TableofFigures">
    <w:name w:val="table of figures"/>
    <w:basedOn w:val="Normal"/>
    <w:next w:val="Normal"/>
    <w:semiHidden/>
    <w:rsid w:val="00E61D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1D6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61D6B"/>
    <w:rPr>
      <w:rFonts w:ascii="Wingdings" w:hAnsi="Wingdings"/>
    </w:rPr>
  </w:style>
  <w:style w:type="paragraph" w:customStyle="1" w:styleId="TableHeading">
    <w:name w:val="Table Heading"/>
    <w:basedOn w:val="HeadingBase"/>
    <w:rsid w:val="00E61D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1D6B"/>
    <w:rPr>
      <w:color w:val="0033CC"/>
      <w:u w:val="none"/>
    </w:rPr>
  </w:style>
  <w:style w:type="paragraph" w:customStyle="1" w:styleId="BodyTextRight">
    <w:name w:val="Body Text Right"/>
    <w:basedOn w:val="BodyText"/>
    <w:rsid w:val="00E61D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1D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1D6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1D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1D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1D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1D6B"/>
    <w:rPr>
      <w:sz w:val="32"/>
    </w:rPr>
  </w:style>
  <w:style w:type="paragraph" w:customStyle="1" w:styleId="HeadingProcedure">
    <w:name w:val="Heading Procedure"/>
    <w:basedOn w:val="HeadingBase"/>
    <w:next w:val="Normal"/>
    <w:rsid w:val="00E61D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1D6B"/>
    <w:pPr>
      <w:spacing w:before="60" w:after="60"/>
    </w:pPr>
  </w:style>
  <w:style w:type="paragraph" w:styleId="ListContinue">
    <w:name w:val="List Continue"/>
    <w:basedOn w:val="List"/>
    <w:rsid w:val="00E61D6B"/>
    <w:pPr>
      <w:ind w:firstLine="0"/>
    </w:pPr>
  </w:style>
  <w:style w:type="paragraph" w:customStyle="1" w:styleId="ListNote">
    <w:name w:val="List Note"/>
    <w:basedOn w:val="List"/>
    <w:rsid w:val="00E61D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1D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1D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1D6B"/>
    <w:rPr>
      <w:rFonts w:ascii="Courier New" w:hAnsi="Courier New"/>
    </w:rPr>
  </w:style>
  <w:style w:type="paragraph" w:customStyle="1" w:styleId="NoteBullet">
    <w:name w:val="Note Bullet"/>
    <w:basedOn w:val="Note"/>
    <w:rsid w:val="00E61D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1D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1D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1D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1D6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61D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1D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1D6B"/>
    <w:rPr>
      <w:b/>
      <w:smallCaps/>
    </w:rPr>
  </w:style>
  <w:style w:type="paragraph" w:customStyle="1" w:styleId="TableListNumber">
    <w:name w:val="Table List Number"/>
    <w:basedOn w:val="ListNumber"/>
    <w:rsid w:val="00E61D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1D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1D6B"/>
    <w:pPr>
      <w:numPr>
        <w:numId w:val="7"/>
      </w:numPr>
    </w:pPr>
  </w:style>
  <w:style w:type="paragraph" w:customStyle="1" w:styleId="ListAlpha2">
    <w:name w:val="List Alpha 2"/>
    <w:basedOn w:val="List2"/>
    <w:rsid w:val="00E61D6B"/>
    <w:pPr>
      <w:numPr>
        <w:numId w:val="6"/>
      </w:numPr>
    </w:pPr>
  </w:style>
  <w:style w:type="paragraph" w:styleId="List2">
    <w:name w:val="List 2"/>
    <w:basedOn w:val="BodyText"/>
    <w:rsid w:val="00E61D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1D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1D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1D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1D6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1D6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61D6B"/>
    <w:pPr>
      <w:numPr>
        <w:numId w:val="2"/>
      </w:numPr>
    </w:pPr>
  </w:style>
  <w:style w:type="paragraph" w:styleId="ListContinue2">
    <w:name w:val="List Continue 2"/>
    <w:basedOn w:val="List2"/>
    <w:rsid w:val="00E61D6B"/>
    <w:pPr>
      <w:ind w:firstLine="0"/>
    </w:pPr>
  </w:style>
  <w:style w:type="paragraph" w:styleId="ListContinue3">
    <w:name w:val="List Continue 3"/>
    <w:basedOn w:val="List3"/>
    <w:rsid w:val="00E61D6B"/>
    <w:pPr>
      <w:ind w:left="1021" w:firstLine="0"/>
    </w:pPr>
  </w:style>
  <w:style w:type="paragraph" w:styleId="ListContinue4">
    <w:name w:val="List Continue 4"/>
    <w:basedOn w:val="List4"/>
    <w:rsid w:val="00E61D6B"/>
    <w:pPr>
      <w:ind w:firstLine="0"/>
    </w:pPr>
  </w:style>
  <w:style w:type="paragraph" w:styleId="ListContinue5">
    <w:name w:val="List Continue 5"/>
    <w:basedOn w:val="List5"/>
    <w:rsid w:val="00E61D6B"/>
    <w:pPr>
      <w:ind w:firstLine="0"/>
    </w:pPr>
  </w:style>
  <w:style w:type="paragraph" w:styleId="ListNumber3">
    <w:name w:val="List Number 3"/>
    <w:basedOn w:val="List3"/>
    <w:rsid w:val="00E61D6B"/>
    <w:pPr>
      <w:numPr>
        <w:numId w:val="3"/>
      </w:numPr>
    </w:pPr>
  </w:style>
  <w:style w:type="paragraph" w:styleId="ListNumber4">
    <w:name w:val="List Number 4"/>
    <w:basedOn w:val="List4"/>
    <w:rsid w:val="00E61D6B"/>
    <w:pPr>
      <w:numPr>
        <w:numId w:val="4"/>
      </w:numPr>
    </w:pPr>
  </w:style>
  <w:style w:type="paragraph" w:styleId="ListNumber5">
    <w:name w:val="List Number 5"/>
    <w:basedOn w:val="List5"/>
    <w:rsid w:val="00E61D6B"/>
    <w:pPr>
      <w:numPr>
        <w:numId w:val="5"/>
      </w:numPr>
    </w:pPr>
  </w:style>
  <w:style w:type="paragraph" w:styleId="BlockText">
    <w:name w:val="Block Text"/>
    <w:basedOn w:val="Normal"/>
    <w:rsid w:val="00E61D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1D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1D6B"/>
    <w:rPr>
      <w:sz w:val="16"/>
      <w:vertAlign w:val="superscript"/>
    </w:rPr>
  </w:style>
  <w:style w:type="character" w:customStyle="1" w:styleId="Symbols">
    <w:name w:val="Symbols"/>
    <w:basedOn w:val="DefaultParagraphFont"/>
    <w:rsid w:val="00E61D6B"/>
    <w:rPr>
      <w:rFonts w:ascii="Symbol" w:hAnsi="Symbol"/>
    </w:rPr>
  </w:style>
  <w:style w:type="character" w:customStyle="1" w:styleId="MenuOptions">
    <w:name w:val="Menu Options"/>
    <w:basedOn w:val="DefaultParagraphFont"/>
    <w:rsid w:val="00E61D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1D6B"/>
    <w:rPr>
      <w:b/>
    </w:rPr>
  </w:style>
  <w:style w:type="character" w:customStyle="1" w:styleId="Underlined">
    <w:name w:val="Underlined"/>
    <w:basedOn w:val="DefaultParagraphFont"/>
    <w:rsid w:val="00E61D6B"/>
    <w:rPr>
      <w:u w:val="single"/>
    </w:rPr>
  </w:style>
  <w:style w:type="paragraph" w:customStyle="1" w:styleId="TableBodyTextRight">
    <w:name w:val="Table Body Text Right"/>
    <w:basedOn w:val="TableBodyText"/>
    <w:rsid w:val="00E61D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1D6B"/>
    <w:rPr>
      <w:sz w:val="18"/>
    </w:rPr>
  </w:style>
  <w:style w:type="paragraph" w:customStyle="1" w:styleId="BodySmallRight">
    <w:name w:val="Body Small Right"/>
    <w:basedOn w:val="BodyTextRight"/>
    <w:rsid w:val="00E61D6B"/>
    <w:rPr>
      <w:sz w:val="18"/>
      <w:szCs w:val="18"/>
    </w:rPr>
  </w:style>
  <w:style w:type="paragraph" w:customStyle="1" w:styleId="MarginEdition">
    <w:name w:val="Margin Edition"/>
    <w:basedOn w:val="MarginNote"/>
    <w:rsid w:val="00E61D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1D6B"/>
    <w:rPr>
      <w:sz w:val="2"/>
      <w:szCs w:val="2"/>
    </w:rPr>
  </w:style>
  <w:style w:type="character" w:customStyle="1" w:styleId="Small">
    <w:name w:val="Small"/>
    <w:basedOn w:val="DefaultParagraphFont"/>
    <w:rsid w:val="00E61D6B"/>
    <w:rPr>
      <w:sz w:val="16"/>
    </w:rPr>
  </w:style>
  <w:style w:type="paragraph" w:customStyle="1" w:styleId="WideTable">
    <w:name w:val="Wide Table"/>
    <w:basedOn w:val="Normal"/>
    <w:rsid w:val="00E61D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1D6B"/>
  </w:style>
  <w:style w:type="paragraph" w:styleId="Quote">
    <w:name w:val="Quote"/>
    <w:basedOn w:val="Heading1"/>
    <w:link w:val="QuoteChar"/>
    <w:qFormat/>
    <w:rsid w:val="00E61D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1D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1D6B"/>
    <w:pPr>
      <w:pageBreakBefore/>
    </w:pPr>
  </w:style>
  <w:style w:type="paragraph" w:customStyle="1" w:styleId="Border">
    <w:name w:val="Border"/>
    <w:basedOn w:val="Normal"/>
    <w:qFormat/>
    <w:rsid w:val="00E61D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1D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D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D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1D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1D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1D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1D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1D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1D6B"/>
    <w:rPr>
      <w:u w:val="single"/>
    </w:rPr>
  </w:style>
  <w:style w:type="character" w:customStyle="1" w:styleId="BoldandItalics">
    <w:name w:val="Bold and Italics"/>
    <w:qFormat/>
    <w:rsid w:val="00E61D6B"/>
    <w:rPr>
      <w:b/>
      <w:i/>
      <w:u w:val="none"/>
    </w:rPr>
  </w:style>
  <w:style w:type="paragraph" w:styleId="BalloonText">
    <w:name w:val="Balloon Text"/>
    <w:basedOn w:val="Normal"/>
    <w:link w:val="BalloonTextChar"/>
    <w:rsid w:val="00E61D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1D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1D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1D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1D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1D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1D6B"/>
    <w:pPr>
      <w:spacing w:before="0" w:after="0"/>
    </w:pPr>
  </w:style>
  <w:style w:type="paragraph" w:customStyle="1" w:styleId="BodyTextBold">
    <w:name w:val="Body Text Bold"/>
    <w:basedOn w:val="BodyText"/>
    <w:qFormat/>
    <w:rsid w:val="00E61D6B"/>
    <w:rPr>
      <w:b/>
    </w:rPr>
  </w:style>
  <w:style w:type="character" w:styleId="Hyperlink">
    <w:name w:val="Hyperlink"/>
    <w:basedOn w:val="DefaultParagraphFont"/>
    <w:uiPriority w:val="99"/>
    <w:unhideWhenUsed/>
    <w:rsid w:val="002F04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538</Words>
  <Characters>3610</Characters>
  <Application>Microsoft Office Word</Application>
  <DocSecurity>0</DocSecurity>
  <Lines>156</Lines>
  <Paragraphs>84</Paragraphs>
  <ScaleCrop>false</ScaleCrop>
  <Company>Author-it Software Corporation Ltd.</Company>
  <LinksUpToDate>false</LinksUpToDate>
  <CharactersWithSpaces>4064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TLIL5019 Implement and monitor transport logistics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2025-02-11T07:04:00Z</dcterms:created>
  <dcterms:modified xsi:type="dcterms:W3CDTF">2025-02-11T07:04:00Z</dcterms:modified>
</cp:coreProperties>
</file>