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E44" w:rsidP="00CA4E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TLIL4082 Coordinate rail interface agreements</w:t>
      </w:r>
      <w:r>
        <w:fldChar w:fldCharType="end"/>
      </w:r>
    </w:p>
    <w:p w:rsidR="00CA4E44" w:rsidP="00CA4E44">
      <w:pPr>
        <w:pStyle w:val="Version"/>
        <w:sectPr w:rsidSect="00527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F82" w:rsidP="00527F82">
      <w:pPr>
        <w:pStyle w:val="SuperHeading"/>
      </w:pPr>
      <w:r w:rsidRPr="00527F82">
        <w:t>TLIL4082 Coordinate rail interface agreements</w:t>
      </w:r>
    </w:p>
    <w:p w:rsidR="00000000" w:rsidRPr="00527F82" w:rsidP="00527F82">
      <w:pPr>
        <w:pStyle w:val="Heading1"/>
      </w:pPr>
      <w:bookmarkStart w:id="1" w:name="O_753024"/>
      <w:bookmarkEnd w:id="1"/>
      <w:r w:rsidRPr="00527F82">
        <w:t>Modification History</w:t>
      </w:r>
    </w:p>
    <w:p w:rsidR="00CA4E44" w:rsidP="00CA4E44">
      <w:pPr>
        <w:pStyle w:val="BodyText"/>
      </w:pPr>
      <w:r w:rsidRPr="00527F82">
        <w:t>Release 1. This is the first release of this unit of competency in the TLI Transport and Logistics Training Package.</w:t>
      </w:r>
    </w:p>
    <w:p w:rsidR="00000000" w:rsidRPr="00527F82" w:rsidP="00527F82">
      <w:pPr>
        <w:pStyle w:val="Heading1"/>
      </w:pPr>
      <w:bookmarkStart w:id="2" w:name="O_753025"/>
      <w:bookmarkEnd w:id="2"/>
      <w:r w:rsidRPr="00527F8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82" w:rsidP="00527F82">
            <w:pPr>
              <w:pStyle w:val="BodyText"/>
            </w:pPr>
            <w:r w:rsidRPr="00527F82">
              <w:t>This unit involves the skills and knowledge required to coordinate rail interfac</w:t>
            </w:r>
            <w:r w:rsidRPr="00527F82">
              <w:t>e agreements in accordance with legislative, regulatory and organisational requirements.</w:t>
            </w:r>
          </w:p>
          <w:p w:rsidR="00000000" w:rsidRPr="00527F82" w:rsidP="00527F82">
            <w:pPr>
              <w:pStyle w:val="BodyText"/>
            </w:pPr>
            <w:r w:rsidRPr="00527F82">
              <w:t>It includes identifying requirements and establishing, monitoring and conducting audits of rail interface agreements.</w:t>
            </w:r>
          </w:p>
          <w:p w:rsidR="00000000" w:rsidRPr="00527F82" w:rsidP="00527F82">
            <w:pPr>
              <w:pStyle w:val="BodyText"/>
            </w:pPr>
            <w:r w:rsidRPr="00527F82">
              <w:t>This unit refers to coordinating rail interface a</w:t>
            </w:r>
            <w:r w:rsidRPr="00527F82">
              <w:t>greements between rail/rail (operations of one rail operator or Rail Infrastructure Manager in relation to the operations of another) and rail/road (roads crossing rail tracks or rail crossing roads).</w:t>
            </w:r>
          </w:p>
          <w:p w:rsidR="00000000" w:rsidRPr="00527F82" w:rsidP="00527F82">
            <w:pPr>
              <w:pStyle w:val="BodyText"/>
            </w:pPr>
            <w:r w:rsidRPr="00527F82">
              <w:t>No licensing, legislative or certification requirements</w:t>
            </w:r>
            <w:r w:rsidRPr="00527F82">
              <w:t xml:space="preserve"> apply to this unit at the time of publication.</w:t>
            </w:r>
          </w:p>
          <w:p w:rsidR="00000000" w:rsidRPr="00527F82" w:rsidP="00527F82">
            <w:pPr>
              <w:pStyle w:val="BodyText"/>
            </w:pPr>
          </w:p>
        </w:tc>
      </w:tr>
    </w:tbl>
    <w:p w:rsidR="00000000" w:rsidRPr="00527F82" w:rsidP="00527F82">
      <w:pPr>
        <w:pStyle w:val="BodyText"/>
      </w:pPr>
    </w:p>
    <w:p w:rsidR="00000000" w:rsidRPr="00527F82" w:rsidP="00527F82">
      <w:pPr>
        <w:pStyle w:val="AllowPageBreak"/>
      </w:pPr>
    </w:p>
    <w:p w:rsidR="00000000" w:rsidRPr="00527F82" w:rsidP="00527F82">
      <w:pPr>
        <w:pStyle w:val="Heading1"/>
      </w:pPr>
      <w:bookmarkStart w:id="3" w:name="O_753026"/>
      <w:bookmarkEnd w:id="3"/>
      <w:r w:rsidRPr="00527F82">
        <w:t>Pre-requisite Unit</w:t>
      </w:r>
    </w:p>
    <w:p w:rsidR="00CA4E44" w:rsidP="00CA4E44">
      <w:pPr>
        <w:pStyle w:val="BodyText"/>
      </w:pPr>
      <w:r w:rsidRPr="00527F82">
        <w:t>Not applicable.</w:t>
      </w:r>
    </w:p>
    <w:p w:rsidR="00000000" w:rsidRPr="00527F82" w:rsidP="00527F82">
      <w:pPr>
        <w:pStyle w:val="Heading1"/>
      </w:pPr>
      <w:bookmarkStart w:id="4" w:name="O_753027"/>
      <w:bookmarkEnd w:id="4"/>
      <w:r w:rsidRPr="00527F82">
        <w:t>Competency Field</w:t>
      </w:r>
    </w:p>
    <w:p w:rsidR="00CA4E44" w:rsidP="00CA4E44">
      <w:pPr>
        <w:pStyle w:val="BodyText"/>
      </w:pPr>
      <w:r w:rsidRPr="00527F82">
        <w:t>L – Resource Management</w:t>
      </w:r>
    </w:p>
    <w:p w:rsidR="00000000" w:rsidRPr="00527F82" w:rsidP="00527F82">
      <w:pPr>
        <w:pStyle w:val="Heading1"/>
      </w:pPr>
      <w:bookmarkStart w:id="5" w:name="O_753028"/>
      <w:bookmarkEnd w:id="5"/>
      <w:r w:rsidRPr="00527F82">
        <w:t>Unit Sector</w:t>
      </w:r>
    </w:p>
    <w:p w:rsidR="00000000" w:rsidRPr="00527F82" w:rsidP="00CA4E44">
      <w:pPr>
        <w:pStyle w:val="BodyText"/>
      </w:pPr>
      <w:r w:rsidRPr="00527F82">
        <w:t>Not applicable.</w:t>
      </w:r>
    </w:p>
    <w:p w:rsidR="00000000" w:rsidRPr="00527F82" w:rsidP="00527F82">
      <w:pPr>
        <w:pStyle w:val="Heading1"/>
      </w:pPr>
      <w:bookmarkStart w:id="6" w:name="O_753029"/>
      <w:bookmarkEnd w:id="6"/>
      <w:r w:rsidRPr="00527F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Performance criteria describe the performance needed to demonstrate achievement of the element.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82" w:rsidP="00527F82">
            <w:pPr>
              <w:pStyle w:val="BodyText"/>
            </w:pPr>
            <w:r w:rsidRPr="00527F8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rPr>
                <w:rStyle w:val="SpecialBold"/>
              </w:rPr>
              <w:t xml:space="preserve">Confirm regulatory and organisational </w:t>
            </w:r>
            <w:r w:rsidRPr="00527F82">
              <w:rPr>
                <w:rStyle w:val="SpecialBold"/>
              </w:rPr>
              <w:t>requirements and responsibilities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Reg</w:t>
            </w:r>
            <w:r w:rsidRPr="00527F82">
              <w:t>ulatory and organisational requirements for establishing rail interface agreements and their ongoing monitoring are identified and accessed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Types of interfaces for which agreements are to be established and/or monitored are identified and confirmed as requiring an interface agreement, in accordance with regulatory and organisational requirements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Organisational responsibilities for estab</w:t>
            </w:r>
            <w:r w:rsidRPr="00527F82">
              <w:t>lishing rail interface agreements and their ongoing monitoring are identified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Parties to be included in each rail interface agreement are identified and confirmed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Communications are established with identified parties and regulators, and respective roles and responsibilities are established and agreed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82" w:rsidP="00527F82">
            <w:pPr>
              <w:pStyle w:val="BodyText"/>
            </w:pPr>
            <w:r w:rsidRPr="00527F8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rPr>
                <w:rStyle w:val="SpecialBold"/>
              </w:rPr>
              <w:t>Establish and monitor rail interface agreements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Documentation to be implemented as part of the rail interface</w:t>
            </w:r>
            <w:r w:rsidRPr="00527F82">
              <w:t xml:space="preserve"> agreement is identified and accessed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Risk assessments are carried out to identify potential risks arising from the rail interface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Measures to manage identified risks and timeframes for implementation are established in accordance with regulatory requirements, and organisational policies and procedures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Approval of rail interface agreement is sought from all parties involved, in</w:t>
            </w:r>
            <w:r w:rsidRPr="00527F82">
              <w:t xml:space="preserve"> accordance with regulatory requirements, and organisational policies and procedures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Rail interface agreement is implemented and monitored in accordance with regulatory requirements, and organisational policies and procedures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 xml:space="preserve">Register of all </w:t>
            </w:r>
            <w:r w:rsidRPr="00527F82">
              <w:t>rail interface agreements is established and maintained in accordance with regulatory requirements, and organisational policies and procedures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Relevant parties requiring access to rail interface agreements register are identified and access is provided in accordance with regulatory requirements, and organisational policies and procedures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82" w:rsidP="00527F82">
            <w:pPr>
              <w:pStyle w:val="BodyText"/>
            </w:pPr>
            <w:r w:rsidRPr="00527F8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rPr>
                <w:rStyle w:val="SpecialBold"/>
              </w:rPr>
              <w:t>Conduct rail interface agreement audits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Periodic rai</w:t>
            </w:r>
            <w:r w:rsidRPr="00527F82">
              <w:t>l interface agreement audits are conducted in accordance with regulatory requirements and organisational policies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Identified non</w:t>
            </w:r>
            <w:r w:rsidRPr="00527F82">
              <w:noBreakHyphen/>
              <w:t>compliance and/or variations to rail interface agreement are identified and communicated to appropriate parties for reso</w:t>
            </w:r>
            <w:r w:rsidRPr="00527F82">
              <w:t>lution</w:t>
            </w:r>
          </w:p>
        </w:tc>
      </w:tr>
      <w:tr w:rsidTr="00CA4E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82">
            <w:pPr>
              <w:pStyle w:val="BodyText"/>
              <w:rPr>
                <w:lang w:val="en-NZ"/>
              </w:rPr>
            </w:pPr>
            <w:r w:rsidRPr="00527F8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82" w:rsidP="00527F82">
            <w:pPr>
              <w:pStyle w:val="BodyText"/>
            </w:pPr>
            <w:r w:rsidRPr="00527F82">
              <w:t>Audit reports are compiled and transmitted to appropriate parties</w:t>
            </w:r>
          </w:p>
        </w:tc>
      </w:tr>
    </w:tbl>
    <w:p w:rsidR="00CA4E44" w:rsidP="00527F82">
      <w:pPr>
        <w:pStyle w:val="BodyText"/>
      </w:pPr>
    </w:p>
    <w:p w:rsidR="00CA4E44" w:rsidP="00527F82">
      <w:pPr>
        <w:pStyle w:val="BodyText"/>
      </w:pPr>
    </w:p>
    <w:p w:rsidR="00000000" w:rsidRPr="00527F82" w:rsidP="00527F82">
      <w:pPr>
        <w:pStyle w:val="Heading1"/>
      </w:pPr>
      <w:bookmarkStart w:id="7" w:name="O_753030"/>
      <w:bookmarkEnd w:id="7"/>
      <w:r w:rsidRPr="00527F82">
        <w:t>Foundation Skills</w:t>
      </w:r>
    </w:p>
    <w:p w:rsidR="00CA4E44" w:rsidP="00CA4E44">
      <w:pPr>
        <w:pStyle w:val="BodyText"/>
      </w:pPr>
      <w:r w:rsidRPr="00527F82">
        <w:t>Foundation skills essential to performance are explicit in the performance criteria of this unit of competency.</w:t>
      </w:r>
    </w:p>
    <w:p w:rsidR="00000000" w:rsidRPr="00527F82" w:rsidP="00527F82">
      <w:pPr>
        <w:pStyle w:val="Heading1"/>
      </w:pPr>
      <w:bookmarkStart w:id="8" w:name="O_753031"/>
      <w:bookmarkEnd w:id="8"/>
      <w:r w:rsidRPr="00527F82">
        <w:t>Range of Conditions</w:t>
      </w:r>
    </w:p>
    <w:p w:rsidR="00000000" w:rsidRPr="00527F82" w:rsidP="00CA4E44">
      <w:pPr>
        <w:pStyle w:val="BodyText"/>
      </w:pPr>
      <w:r w:rsidRPr="00527F82">
        <w:t>Range is restricted to essential operating conditions and any other variables essential to the work environment.</w:t>
      </w:r>
    </w:p>
    <w:p w:rsidR="00CA4E44" w:rsidP="00CA4E44">
      <w:pPr>
        <w:pStyle w:val="BodyText"/>
      </w:pPr>
      <w:r w:rsidRPr="00527F82">
        <w:t>Non-essential conditions can be found in the Companion Volume Implementation Guide.</w:t>
      </w:r>
    </w:p>
    <w:p w:rsidR="00000000" w:rsidRPr="00527F82" w:rsidP="00527F82">
      <w:pPr>
        <w:pStyle w:val="Heading1"/>
      </w:pPr>
      <w:bookmarkStart w:id="9" w:name="O_753032"/>
      <w:bookmarkEnd w:id="9"/>
      <w:r w:rsidRPr="00527F82">
        <w:t>Unit Mapping Informat</w:t>
      </w:r>
      <w:r w:rsidRPr="00527F82">
        <w:t>ion</w:t>
      </w:r>
    </w:p>
    <w:p w:rsidR="00CA4E44" w:rsidP="00CA4E44">
      <w:pPr>
        <w:pStyle w:val="BodyText"/>
      </w:pPr>
      <w:r w:rsidRPr="00527F82">
        <w:t>This unit replaces and is equivalent to TLIL4082A Coordinate rail interface agreements.</w:t>
      </w:r>
    </w:p>
    <w:p w:rsidR="00000000" w:rsidRPr="00527F82" w:rsidP="00527F82">
      <w:pPr>
        <w:pStyle w:val="Heading1"/>
      </w:pPr>
      <w:bookmarkStart w:id="10" w:name="O_753039"/>
      <w:bookmarkEnd w:id="10"/>
      <w:r w:rsidRPr="00527F82">
        <w:t>Links</w:t>
      </w:r>
    </w:p>
    <w:p w:rsidR="00000000" w:rsidRPr="00527F82" w:rsidP="00CA4E44">
      <w:pPr>
        <w:pStyle w:val="BodyText"/>
      </w:pPr>
      <w:r w:rsidRPr="00527F82">
        <w:t>Companio</w:t>
      </w:r>
      <w:r w:rsidRPr="00527F82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2483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27F82" w:rsidP="00527F82"/>
    <w:sectPr w:rsidSect="00527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82" w:rsidRPr="00CA4E44" w:rsidP="00CA4E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44" w:rsidP="00527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E44" w:rsidP="00527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4E44" w:rsidP="00527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F82" w:rsidRPr="00CA4E44" w:rsidP="00CA4E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44" w:rsidRPr="002D2AF8" w:rsidP="00527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TLIL4082 Coordinate rail interface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CA4E44" w:rsidP="00527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F82"/>
  </w:style>
  <w:style w:type="character" w:customStyle="1" w:styleId="Heading1Char">
    <w:name w:val="Heading 1 Char"/>
    <w:basedOn w:val="DefaultParagraphFont"/>
    <w:link w:val="Heading1"/>
    <w:rsid w:val="00527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F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7F82"/>
    <w:rPr>
      <w:b/>
      <w:spacing w:val="0"/>
    </w:rPr>
  </w:style>
  <w:style w:type="paragraph" w:customStyle="1" w:styleId="SuperHeading">
    <w:name w:val="SuperHeading"/>
    <w:basedOn w:val="Normal"/>
    <w:rsid w:val="00527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F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7F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7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F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F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F82"/>
    <w:rPr>
      <w:i/>
    </w:rPr>
  </w:style>
  <w:style w:type="paragraph" w:styleId="Caption">
    <w:name w:val="caption"/>
    <w:basedOn w:val="BodyText"/>
    <w:next w:val="Normal"/>
    <w:qFormat/>
    <w:rsid w:val="00527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F82"/>
  </w:style>
  <w:style w:type="paragraph" w:styleId="TableofFigures">
    <w:name w:val="table of figures"/>
    <w:basedOn w:val="Normal"/>
    <w:next w:val="Normal"/>
    <w:semiHidden/>
    <w:rsid w:val="00527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F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7F82"/>
    <w:rPr>
      <w:rFonts w:ascii="Wingdings" w:hAnsi="Wingdings"/>
    </w:rPr>
  </w:style>
  <w:style w:type="paragraph" w:customStyle="1" w:styleId="TableHeading">
    <w:name w:val="Table Heading"/>
    <w:basedOn w:val="HeadingBase"/>
    <w:rsid w:val="00527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F82"/>
    <w:rPr>
      <w:color w:val="0033CC"/>
      <w:u w:val="none"/>
    </w:rPr>
  </w:style>
  <w:style w:type="paragraph" w:customStyle="1" w:styleId="BodyTextRight">
    <w:name w:val="Body Text Right"/>
    <w:basedOn w:val="BodyText"/>
    <w:rsid w:val="00527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F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F82"/>
    <w:rPr>
      <w:sz w:val="32"/>
    </w:rPr>
  </w:style>
  <w:style w:type="paragraph" w:customStyle="1" w:styleId="HeadingProcedure">
    <w:name w:val="Heading Procedure"/>
    <w:basedOn w:val="HeadingBase"/>
    <w:next w:val="Normal"/>
    <w:rsid w:val="00527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F82"/>
    <w:pPr>
      <w:spacing w:before="60" w:after="60"/>
    </w:pPr>
  </w:style>
  <w:style w:type="paragraph" w:styleId="ListContinue">
    <w:name w:val="List Continue"/>
    <w:basedOn w:val="List"/>
    <w:rsid w:val="00527F82"/>
    <w:pPr>
      <w:ind w:firstLine="0"/>
    </w:pPr>
  </w:style>
  <w:style w:type="paragraph" w:customStyle="1" w:styleId="ListNote">
    <w:name w:val="List Note"/>
    <w:basedOn w:val="List"/>
    <w:rsid w:val="00527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F82"/>
    <w:rPr>
      <w:rFonts w:ascii="Courier New" w:hAnsi="Courier New"/>
    </w:rPr>
  </w:style>
  <w:style w:type="paragraph" w:customStyle="1" w:styleId="NoteBullet">
    <w:name w:val="Note Bullet"/>
    <w:basedOn w:val="Note"/>
    <w:rsid w:val="00527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F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7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F82"/>
    <w:rPr>
      <w:b/>
      <w:smallCaps/>
    </w:rPr>
  </w:style>
  <w:style w:type="paragraph" w:customStyle="1" w:styleId="TableListNumber">
    <w:name w:val="Table List Number"/>
    <w:basedOn w:val="ListNumber"/>
    <w:rsid w:val="00527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F82"/>
    <w:pPr>
      <w:numPr>
        <w:numId w:val="7"/>
      </w:numPr>
    </w:pPr>
  </w:style>
  <w:style w:type="paragraph" w:customStyle="1" w:styleId="ListAlpha2">
    <w:name w:val="List Alpha 2"/>
    <w:basedOn w:val="List2"/>
    <w:rsid w:val="00527F82"/>
    <w:pPr>
      <w:numPr>
        <w:numId w:val="6"/>
      </w:numPr>
    </w:pPr>
  </w:style>
  <w:style w:type="paragraph" w:styleId="List2">
    <w:name w:val="List 2"/>
    <w:basedOn w:val="BodyText"/>
    <w:rsid w:val="00527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F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F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7F82"/>
    <w:pPr>
      <w:numPr>
        <w:numId w:val="2"/>
      </w:numPr>
    </w:pPr>
  </w:style>
  <w:style w:type="paragraph" w:styleId="ListContinue2">
    <w:name w:val="List Continue 2"/>
    <w:basedOn w:val="List2"/>
    <w:rsid w:val="00527F82"/>
    <w:pPr>
      <w:ind w:firstLine="0"/>
    </w:pPr>
  </w:style>
  <w:style w:type="paragraph" w:styleId="ListContinue3">
    <w:name w:val="List Continue 3"/>
    <w:basedOn w:val="List3"/>
    <w:rsid w:val="00527F82"/>
    <w:pPr>
      <w:ind w:left="1021" w:firstLine="0"/>
    </w:pPr>
  </w:style>
  <w:style w:type="paragraph" w:styleId="ListContinue4">
    <w:name w:val="List Continue 4"/>
    <w:basedOn w:val="List4"/>
    <w:rsid w:val="00527F82"/>
    <w:pPr>
      <w:ind w:firstLine="0"/>
    </w:pPr>
  </w:style>
  <w:style w:type="paragraph" w:styleId="ListContinue5">
    <w:name w:val="List Continue 5"/>
    <w:basedOn w:val="List5"/>
    <w:rsid w:val="00527F82"/>
    <w:pPr>
      <w:ind w:firstLine="0"/>
    </w:pPr>
  </w:style>
  <w:style w:type="paragraph" w:styleId="ListNumber3">
    <w:name w:val="List Number 3"/>
    <w:basedOn w:val="List3"/>
    <w:rsid w:val="00527F82"/>
    <w:pPr>
      <w:numPr>
        <w:numId w:val="3"/>
      </w:numPr>
    </w:pPr>
  </w:style>
  <w:style w:type="paragraph" w:styleId="ListNumber4">
    <w:name w:val="List Number 4"/>
    <w:basedOn w:val="List4"/>
    <w:rsid w:val="00527F82"/>
    <w:pPr>
      <w:numPr>
        <w:numId w:val="4"/>
      </w:numPr>
    </w:pPr>
  </w:style>
  <w:style w:type="paragraph" w:styleId="ListNumber5">
    <w:name w:val="List Number 5"/>
    <w:basedOn w:val="List5"/>
    <w:rsid w:val="00527F82"/>
    <w:pPr>
      <w:numPr>
        <w:numId w:val="5"/>
      </w:numPr>
    </w:pPr>
  </w:style>
  <w:style w:type="paragraph" w:styleId="BlockText">
    <w:name w:val="Block Text"/>
    <w:basedOn w:val="Normal"/>
    <w:rsid w:val="00527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F82"/>
    <w:rPr>
      <w:sz w:val="16"/>
      <w:vertAlign w:val="superscript"/>
    </w:rPr>
  </w:style>
  <w:style w:type="character" w:customStyle="1" w:styleId="Symbols">
    <w:name w:val="Symbols"/>
    <w:basedOn w:val="DefaultParagraphFont"/>
    <w:rsid w:val="00527F82"/>
    <w:rPr>
      <w:rFonts w:ascii="Symbol" w:hAnsi="Symbol"/>
    </w:rPr>
  </w:style>
  <w:style w:type="character" w:customStyle="1" w:styleId="MenuOptions">
    <w:name w:val="Menu Options"/>
    <w:basedOn w:val="DefaultParagraphFont"/>
    <w:rsid w:val="00527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F82"/>
    <w:rPr>
      <w:b/>
    </w:rPr>
  </w:style>
  <w:style w:type="character" w:customStyle="1" w:styleId="Underlined">
    <w:name w:val="Underlined"/>
    <w:basedOn w:val="DefaultParagraphFont"/>
    <w:rsid w:val="00527F82"/>
    <w:rPr>
      <w:u w:val="single"/>
    </w:rPr>
  </w:style>
  <w:style w:type="paragraph" w:customStyle="1" w:styleId="TableBodyTextRight">
    <w:name w:val="Table Body Text Right"/>
    <w:basedOn w:val="TableBodyText"/>
    <w:rsid w:val="00527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F82"/>
    <w:rPr>
      <w:sz w:val="18"/>
    </w:rPr>
  </w:style>
  <w:style w:type="paragraph" w:customStyle="1" w:styleId="BodySmallRight">
    <w:name w:val="Body Small Right"/>
    <w:basedOn w:val="BodyTextRight"/>
    <w:rsid w:val="00527F82"/>
    <w:rPr>
      <w:sz w:val="18"/>
      <w:szCs w:val="18"/>
    </w:rPr>
  </w:style>
  <w:style w:type="paragraph" w:customStyle="1" w:styleId="MarginEdition">
    <w:name w:val="Margin Edition"/>
    <w:basedOn w:val="MarginNote"/>
    <w:rsid w:val="00527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F82"/>
    <w:rPr>
      <w:sz w:val="2"/>
      <w:szCs w:val="2"/>
    </w:rPr>
  </w:style>
  <w:style w:type="character" w:customStyle="1" w:styleId="Small">
    <w:name w:val="Small"/>
    <w:basedOn w:val="DefaultParagraphFont"/>
    <w:rsid w:val="00527F82"/>
    <w:rPr>
      <w:sz w:val="16"/>
    </w:rPr>
  </w:style>
  <w:style w:type="paragraph" w:customStyle="1" w:styleId="WideTable">
    <w:name w:val="Wide Table"/>
    <w:basedOn w:val="Normal"/>
    <w:rsid w:val="00527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F82"/>
  </w:style>
  <w:style w:type="paragraph" w:styleId="Quote">
    <w:name w:val="Quote"/>
    <w:basedOn w:val="Heading1"/>
    <w:link w:val="QuoteChar"/>
    <w:qFormat/>
    <w:rsid w:val="00527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F82"/>
    <w:pPr>
      <w:pageBreakBefore/>
    </w:pPr>
  </w:style>
  <w:style w:type="paragraph" w:customStyle="1" w:styleId="Border">
    <w:name w:val="Border"/>
    <w:basedOn w:val="Normal"/>
    <w:qFormat/>
    <w:rsid w:val="00527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F82"/>
    <w:rPr>
      <w:u w:val="single"/>
    </w:rPr>
  </w:style>
  <w:style w:type="character" w:customStyle="1" w:styleId="BoldandItalics">
    <w:name w:val="Bold and Italics"/>
    <w:qFormat/>
    <w:rsid w:val="00527F82"/>
    <w:rPr>
      <w:b/>
      <w:i/>
      <w:u w:val="none"/>
    </w:rPr>
  </w:style>
  <w:style w:type="paragraph" w:styleId="BalloonText">
    <w:name w:val="Balloon Text"/>
    <w:basedOn w:val="Normal"/>
    <w:link w:val="BalloonTextChar"/>
    <w:rsid w:val="00527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F82"/>
    <w:pPr>
      <w:spacing w:before="0" w:after="0"/>
    </w:pPr>
  </w:style>
  <w:style w:type="paragraph" w:customStyle="1" w:styleId="BodyTextBold">
    <w:name w:val="Body Text Bold"/>
    <w:basedOn w:val="BodyText"/>
    <w:qFormat/>
    <w:rsid w:val="00527F82"/>
    <w:rPr>
      <w:b/>
    </w:rPr>
  </w:style>
  <w:style w:type="character" w:styleId="Hyperlink">
    <w:name w:val="Hyperlink"/>
    <w:basedOn w:val="DefaultParagraphFont"/>
    <w:uiPriority w:val="99"/>
    <w:unhideWhenUsed/>
    <w:rsid w:val="00CA4E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3721</Characters>
  <Application>Microsoft Office Word</Application>
  <DocSecurity>0</DocSecurity>
  <Lines>143</Lines>
  <Paragraphs>76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TLIL4082 Coordinate rail interface agreements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2022-07-26T14:00:00Z</dcterms:created>
  <dcterms:modified xsi:type="dcterms:W3CDTF">2022-07-26T14:00:00Z</dcterms:modified>
</cp:coreProperties>
</file>