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0FB" w:rsidP="00D250FB">
      <w:pPr>
        <w:pStyle w:val="Title"/>
      </w:pPr>
      <w:r>
        <w:fldChar w:fldCharType="begin"/>
      </w:r>
      <w:r>
        <w:instrText xml:space="preserve"> TITLE   \* MERGEFORMAT </w:instrText>
      </w:r>
      <w:r>
        <w:fldChar w:fldCharType="separate"/>
      </w:r>
      <w:r>
        <w:t>Assessment Requirements for TLIL4081 Ensure competency of rail safety workers</w:t>
      </w:r>
      <w:r>
        <w:fldChar w:fldCharType="end"/>
      </w:r>
    </w:p>
    <w:p w:rsidR="00D250FB" w:rsidP="00D250FB">
      <w:pPr>
        <w:pStyle w:val="Version"/>
        <w:sectPr w:rsidSect="001D16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6A6" w:rsidP="001D16A6">
      <w:pPr>
        <w:pStyle w:val="SuperHeading"/>
      </w:pPr>
      <w:r w:rsidRPr="001D16A6">
        <w:t>Assessment Requirements for TLIL4</w:t>
      </w:r>
      <w:r w:rsidRPr="001D16A6">
        <w:t>081 Ensure competency of rail safety workers</w:t>
      </w:r>
    </w:p>
    <w:p w:rsidR="00000000" w:rsidRPr="001D16A6" w:rsidP="001D16A6">
      <w:pPr>
        <w:pStyle w:val="Heading1"/>
      </w:pPr>
      <w:bookmarkStart w:id="1" w:name="O_753015"/>
      <w:bookmarkEnd w:id="1"/>
      <w:r w:rsidRPr="001D16A6">
        <w:t>Modification History</w:t>
      </w:r>
    </w:p>
    <w:p w:rsidR="00D250FB" w:rsidP="00D250FB">
      <w:pPr>
        <w:pStyle w:val="BodyText"/>
      </w:pPr>
      <w:r w:rsidRPr="001D16A6">
        <w:t>Release 1. This is the first release of this unit of competency in the TLI Transport and Logistics Training Package.</w:t>
      </w:r>
    </w:p>
    <w:p w:rsidR="00000000" w:rsidRPr="001D16A6" w:rsidP="001D16A6">
      <w:pPr>
        <w:pStyle w:val="Heading1"/>
      </w:pPr>
      <w:bookmarkStart w:id="2" w:name="O_753016"/>
      <w:bookmarkEnd w:id="2"/>
      <w:r w:rsidRPr="001D16A6">
        <w:t>Performance Evidence</w:t>
      </w:r>
    </w:p>
    <w:tbl>
      <w:tblPr>
        <w:tblW w:w="0" w:type="auto"/>
        <w:tblCellMar>
          <w:left w:w="62" w:type="dxa"/>
          <w:right w:w="62" w:type="dxa"/>
        </w:tblCellMar>
        <w:tblLook w:val="0000"/>
      </w:tblPr>
      <w:tblGrid>
        <w:gridCol w:w="9196"/>
      </w:tblGrid>
      <w:tr w:rsidTr="00D250F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D16A6">
            <w:pPr>
              <w:pStyle w:val="BodyText"/>
              <w:rPr>
                <w:lang w:val="en-NZ"/>
              </w:rPr>
            </w:pPr>
            <w:r w:rsidRPr="001D16A6">
              <w:t>Evidence required to demonstrate competence in this unit must be relevant to and satisfy all of the requirements of the elements and performance criteria on at least one occasion and include:</w:t>
            </w:r>
          </w:p>
        </w:tc>
      </w:tr>
      <w:tr w:rsidTr="00D250FB">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1D16A6" w:rsidP="001D16A6">
            <w:pPr>
              <w:pStyle w:val="ListBullet"/>
            </w:pPr>
            <w:r w:rsidRPr="001D16A6">
              <w:t xml:space="preserve">adapting to changes in relevant legislation and regulations </w:t>
            </w:r>
          </w:p>
          <w:p w:rsidR="00000000" w:rsidRPr="001D16A6" w:rsidP="001D16A6">
            <w:pPr>
              <w:pStyle w:val="ListBullet"/>
            </w:pPr>
            <w:r w:rsidRPr="001D16A6">
              <w:t>a</w:t>
            </w:r>
            <w:r w:rsidRPr="001D16A6">
              <w:t>pplying relevant legislation and workplace procedures</w:t>
            </w:r>
          </w:p>
          <w:p w:rsidR="00000000" w:rsidRPr="001D16A6" w:rsidP="001D16A6">
            <w:pPr>
              <w:pStyle w:val="ListBullet"/>
            </w:pPr>
            <w:r w:rsidRPr="001D16A6">
              <w:t xml:space="preserve">communicating effectively with others </w:t>
            </w:r>
          </w:p>
          <w:p w:rsidR="00000000" w:rsidRPr="001D16A6" w:rsidP="001D16A6">
            <w:pPr>
              <w:pStyle w:val="ListBullet"/>
            </w:pPr>
            <w:r w:rsidRPr="001D16A6">
              <w:t>developing a system to manage rail safety worker competency</w:t>
            </w:r>
          </w:p>
          <w:p w:rsidR="00000000" w:rsidRPr="001D16A6" w:rsidP="001D16A6">
            <w:pPr>
              <w:pStyle w:val="ListBullet"/>
            </w:pPr>
            <w:r w:rsidRPr="001D16A6">
              <w:t>facilitating systems that assist employees to identify their own rail safety worker competency learning</w:t>
            </w:r>
            <w:r w:rsidRPr="001D16A6">
              <w:t xml:space="preserve"> and assessment needs </w:t>
            </w:r>
          </w:p>
          <w:p w:rsidR="00000000" w:rsidRPr="001D16A6" w:rsidP="001D16A6">
            <w:pPr>
              <w:pStyle w:val="ListBullet"/>
            </w:pPr>
            <w:r w:rsidRPr="001D16A6">
              <w:t>identifying rail safety workers within a rail organisation</w:t>
            </w:r>
          </w:p>
          <w:p w:rsidR="00000000" w:rsidRPr="001D16A6" w:rsidP="001D16A6">
            <w:pPr>
              <w:pStyle w:val="ListBullet"/>
            </w:pPr>
            <w:r w:rsidRPr="001D16A6">
              <w:t xml:space="preserve">monitoring activities and taking appropriate action to manage implementing organisation’s rail safety worker competency system </w:t>
            </w:r>
          </w:p>
          <w:p w:rsidR="00000000" w:rsidRPr="001D16A6" w:rsidP="001D16A6">
            <w:pPr>
              <w:pStyle w:val="ListBullet"/>
            </w:pPr>
            <w:r w:rsidRPr="001D16A6">
              <w:t>organising, monitoring and reviewing organisation’s rail safety worker competency system</w:t>
            </w:r>
          </w:p>
          <w:p w:rsidR="00000000" w:rsidRPr="001D16A6" w:rsidP="001D16A6">
            <w:pPr>
              <w:pStyle w:val="ListBullet"/>
            </w:pPr>
            <w:r w:rsidRPr="001D16A6">
              <w:t>reading and interpreting relevant documentation</w:t>
            </w:r>
          </w:p>
          <w:p w:rsidR="00000000" w:rsidRPr="001D16A6" w:rsidP="001D16A6">
            <w:pPr>
              <w:pStyle w:val="ListBullet"/>
            </w:pPr>
            <w:r w:rsidRPr="001D16A6">
              <w:t>recognising breaches to rail safety worker competency requirements and taking appropriate action, in accordance with or</w:t>
            </w:r>
            <w:r w:rsidRPr="001D16A6">
              <w:t>ganisation’s rail safety worker competency system</w:t>
            </w:r>
          </w:p>
          <w:p w:rsidR="00000000" w:rsidRPr="001D16A6" w:rsidP="001D16A6">
            <w:pPr>
              <w:pStyle w:val="ListBullet"/>
            </w:pPr>
            <w:r w:rsidRPr="001D16A6">
              <w:t>reviewing a rail safety worker competency system</w:t>
            </w:r>
          </w:p>
          <w:p w:rsidR="00000000" w:rsidRPr="001D16A6" w:rsidP="001D16A6">
            <w:pPr>
              <w:pStyle w:val="ListBullet"/>
            </w:pPr>
            <w:r w:rsidRPr="001D16A6">
              <w:t>working collaboratively with employees and management.</w:t>
            </w:r>
          </w:p>
        </w:tc>
      </w:tr>
    </w:tbl>
    <w:p w:rsidR="00000000" w:rsidRPr="001D16A6" w:rsidP="001D16A6">
      <w:pPr>
        <w:pStyle w:val="BodyText"/>
      </w:pPr>
    </w:p>
    <w:p w:rsidR="00000000" w:rsidRPr="001D16A6" w:rsidP="001D16A6">
      <w:pPr>
        <w:pStyle w:val="AllowPageBreak"/>
      </w:pPr>
    </w:p>
    <w:p w:rsidR="00000000" w:rsidRPr="001D16A6" w:rsidP="001D16A6">
      <w:pPr>
        <w:pStyle w:val="Heading1"/>
      </w:pPr>
      <w:bookmarkStart w:id="3" w:name="O_753017"/>
      <w:bookmarkEnd w:id="3"/>
      <w:r w:rsidRPr="001D16A6">
        <w:t>Knowledge Evidence</w:t>
      </w:r>
    </w:p>
    <w:tbl>
      <w:tblPr>
        <w:tblW w:w="0" w:type="auto"/>
        <w:tblCellMar>
          <w:left w:w="62" w:type="dxa"/>
          <w:right w:w="62" w:type="dxa"/>
        </w:tblCellMar>
        <w:tblLook w:val="0000"/>
      </w:tblPr>
      <w:tblGrid>
        <w:gridCol w:w="9196"/>
      </w:tblGrid>
      <w:tr w:rsidTr="00D250FB">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1D16A6">
            <w:pPr>
              <w:pStyle w:val="BodyText"/>
              <w:rPr>
                <w:lang w:val="en-NZ"/>
              </w:rPr>
            </w:pPr>
            <w:r w:rsidRPr="001D16A6">
              <w:t>Evidence required to demonstrate competence in this unit must be</w:t>
            </w:r>
            <w:r w:rsidRPr="001D16A6">
              <w:t xml:space="preserve"> relevant to and satisfy all of the requirements of the elements and performance criteria and include knowledge of:</w:t>
            </w:r>
          </w:p>
        </w:tc>
      </w:tr>
      <w:tr w:rsidTr="00D250FB">
        <w:tblPrEx>
          <w:tblW w:w="0" w:type="auto"/>
          <w:tblCellMar>
            <w:left w:w="62" w:type="dxa"/>
            <w:right w:w="62" w:type="dxa"/>
          </w:tblCellMar>
          <w:tblLook w:val="0000"/>
        </w:tblPrEx>
        <w:trPr>
          <w:trHeight w:val="2127"/>
        </w:trPr>
        <w:tc>
          <w:tcPr>
            <w:tcW w:w="0" w:type="auto"/>
            <w:tcBorders>
              <w:top w:val="nil"/>
              <w:left w:val="nil"/>
              <w:bottom w:val="nil"/>
              <w:right w:val="nil"/>
            </w:tcBorders>
            <w:tcMar>
              <w:top w:w="0" w:type="dxa"/>
              <w:left w:w="62" w:type="dxa"/>
              <w:bottom w:w="0" w:type="dxa"/>
              <w:right w:w="62" w:type="dxa"/>
            </w:tcMar>
          </w:tcPr>
          <w:p w:rsidR="00000000" w:rsidRPr="001D16A6" w:rsidP="001D16A6">
            <w:pPr>
              <w:pStyle w:val="ListBullet"/>
            </w:pPr>
            <w:r w:rsidRPr="001D16A6">
              <w:t>applicable training and assessment regulatory requirements</w:t>
            </w:r>
          </w:p>
          <w:p w:rsidR="00000000" w:rsidRPr="001D16A6" w:rsidP="001D16A6">
            <w:pPr>
              <w:pStyle w:val="ListBullet"/>
            </w:pPr>
            <w:r w:rsidRPr="001D16A6">
              <w:t>Australian Qualifications Framework</w:t>
            </w:r>
          </w:p>
          <w:p w:rsidR="00000000" w:rsidRPr="001D16A6" w:rsidP="001D16A6">
            <w:pPr>
              <w:pStyle w:val="ListBullet"/>
            </w:pPr>
            <w:r w:rsidRPr="001D16A6">
              <w:t xml:space="preserve">components of a rail safety worker competency system </w:t>
            </w:r>
          </w:p>
          <w:p w:rsidR="00000000" w:rsidRPr="001D16A6" w:rsidP="001D16A6">
            <w:pPr>
              <w:pStyle w:val="ListBullet"/>
            </w:pPr>
            <w:r w:rsidRPr="001D16A6">
              <w:t xml:space="preserve">procedures and tools for monitoring and reviewing organisation’s rail safety worker competency system and related policy and procedures, and for reporting outcomes </w:t>
            </w:r>
          </w:p>
          <w:p w:rsidR="00000000" w:rsidRPr="001D16A6" w:rsidP="001D16A6">
            <w:pPr>
              <w:pStyle w:val="ListBullet"/>
            </w:pPr>
            <w:r w:rsidRPr="001D16A6">
              <w:t>processes and resources for assessing</w:t>
            </w:r>
            <w:r w:rsidRPr="001D16A6">
              <w:t xml:space="preserve"> employee competence </w:t>
            </w:r>
          </w:p>
          <w:p w:rsidR="00000000" w:rsidRPr="001D16A6" w:rsidP="001D16A6">
            <w:pPr>
              <w:pStyle w:val="ListBullet"/>
            </w:pPr>
            <w:r w:rsidRPr="001D16A6">
              <w:t>relevant legislation, regulations, permit and licence requirements related to rail safety worker competency</w:t>
            </w:r>
          </w:p>
          <w:p w:rsidR="00000000" w:rsidRPr="001D16A6" w:rsidP="001D16A6">
            <w:pPr>
              <w:pStyle w:val="ListBullet"/>
            </w:pPr>
            <w:r w:rsidRPr="001D16A6">
              <w:t xml:space="preserve">relevant sections of the </w:t>
            </w:r>
            <w:r w:rsidRPr="001D16A6">
              <w:rPr>
                <w:rStyle w:val="Emphasis"/>
              </w:rPr>
              <w:t>Standards for Registered Training Organisations</w:t>
            </w:r>
          </w:p>
          <w:p w:rsidR="00000000" w:rsidRPr="001D16A6" w:rsidP="001D16A6">
            <w:pPr>
              <w:pStyle w:val="ListBullet"/>
            </w:pPr>
            <w:r w:rsidRPr="001D16A6">
              <w:t>responsibilities of rail transport operators and empl</w:t>
            </w:r>
            <w:r w:rsidRPr="001D16A6">
              <w:t>oyees for implementing rail safety worker competency regulations and policies, including requirements of suppliers and sub</w:t>
            </w:r>
            <w:r w:rsidRPr="001D16A6">
              <w:noBreakHyphen/>
              <w:t>contractors in organisation’s services and products supply chain</w:t>
            </w:r>
          </w:p>
          <w:p w:rsidR="00000000" w:rsidRPr="001D16A6" w:rsidP="001D16A6">
            <w:pPr>
              <w:pStyle w:val="ListBullet"/>
            </w:pPr>
            <w:r w:rsidRPr="001D16A6">
              <w:t>sources of information on rail safety worker competence</w:t>
            </w:r>
          </w:p>
          <w:p w:rsidR="00000000" w:rsidRPr="001D16A6" w:rsidP="001D16A6">
            <w:pPr>
              <w:pStyle w:val="ListBullet"/>
            </w:pPr>
            <w:r w:rsidRPr="001D16A6">
              <w:t>task analysi</w:t>
            </w:r>
            <w:r w:rsidRPr="001D16A6">
              <w:t>s methodologies for rail safety worker competence.</w:t>
            </w:r>
          </w:p>
        </w:tc>
      </w:tr>
    </w:tbl>
    <w:p w:rsidR="00000000" w:rsidRPr="001D16A6" w:rsidP="001D16A6">
      <w:pPr>
        <w:pStyle w:val="BodyText"/>
      </w:pPr>
    </w:p>
    <w:p w:rsidR="00000000" w:rsidRPr="001D16A6" w:rsidP="001D16A6">
      <w:pPr>
        <w:pStyle w:val="AllowPageBreak"/>
      </w:pPr>
    </w:p>
    <w:p w:rsidR="00000000" w:rsidRPr="001D16A6" w:rsidP="001D16A6">
      <w:pPr>
        <w:pStyle w:val="Heading1"/>
      </w:pPr>
      <w:bookmarkStart w:id="4" w:name="O_753018"/>
      <w:bookmarkEnd w:id="4"/>
      <w:r w:rsidRPr="001D16A6">
        <w:t>Assessment Conditions</w:t>
      </w:r>
    </w:p>
    <w:tbl>
      <w:tblPr>
        <w:tblW w:w="0" w:type="auto"/>
        <w:tblCellMar>
          <w:left w:w="62" w:type="dxa"/>
          <w:right w:w="62" w:type="dxa"/>
        </w:tblCellMar>
        <w:tblLook w:val="0000"/>
      </w:tblPr>
      <w:tblGrid>
        <w:gridCol w:w="9196"/>
      </w:tblGrid>
      <w:tr w:rsidTr="00D250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D16A6" w:rsidP="001D16A6">
            <w:pPr>
              <w:pStyle w:val="BodyText"/>
            </w:pPr>
            <w:r w:rsidRPr="001D16A6">
              <w:t xml:space="preserve">As a minimum, assessors must satisfy applicable regulatory requirements, which include requirements in the </w:t>
            </w:r>
            <w:r w:rsidRPr="001D16A6">
              <w:rPr>
                <w:rStyle w:val="Emphasis"/>
              </w:rPr>
              <w:t>Standards for Registered Training Organisations</w:t>
            </w:r>
            <w:r w:rsidRPr="001D16A6">
              <w:t xml:space="preserve"> current at the time of assessment. </w:t>
            </w:r>
          </w:p>
          <w:p w:rsidR="00000000" w:rsidRPr="001D16A6" w:rsidP="001D16A6">
            <w:pPr>
              <w:pStyle w:val="BodyText"/>
            </w:pPr>
            <w:r w:rsidRPr="001D16A6">
              <w:t xml:space="preserve">As a minimum, assessment must satisfy applicable regulatory requirements, which include requirements in the </w:t>
            </w:r>
            <w:r w:rsidRPr="001D16A6">
              <w:rPr>
                <w:rStyle w:val="Emphasis"/>
              </w:rPr>
              <w:t>Standards for Registered Training Organisations</w:t>
            </w:r>
            <w:r w:rsidRPr="001D16A6">
              <w:t xml:space="preserve"> current at the time of assessment.</w:t>
            </w:r>
          </w:p>
          <w:p w:rsidR="00000000" w:rsidRPr="001D16A6" w:rsidP="001D16A6">
            <w:pPr>
              <w:pStyle w:val="BodyText"/>
            </w:pPr>
            <w:r w:rsidRPr="001D16A6">
              <w:t>Assessment must occur in wor</w:t>
            </w:r>
            <w:r w:rsidRPr="001D16A6">
              <w:t>kplace operational situations or, where this is not available, in simulated workplace operational situations that replicate workplace conditions.</w:t>
            </w:r>
          </w:p>
          <w:p w:rsidR="00000000" w:rsidRPr="001D16A6" w:rsidP="001D16A6">
            <w:pPr>
              <w:pStyle w:val="BodyText"/>
            </w:pPr>
            <w:r w:rsidRPr="001D16A6">
              <w:t>Assessment processes and techniques must be appropriate to the language, literacy and numeracy requirements of</w:t>
            </w:r>
            <w:r w:rsidRPr="001D16A6">
              <w:t xml:space="preserve"> the work being performed and the needs of the candidate.</w:t>
            </w:r>
          </w:p>
          <w:p w:rsidR="00000000" w:rsidRPr="001D16A6" w:rsidP="001D16A6">
            <w:pPr>
              <w:pStyle w:val="BodyText"/>
            </w:pPr>
            <w:r w:rsidRPr="001D16A6">
              <w:t>Resources for assessment include:</w:t>
            </w:r>
          </w:p>
          <w:p w:rsidR="00000000" w:rsidRPr="001D16A6" w:rsidP="001D16A6">
            <w:pPr>
              <w:pStyle w:val="ListBullet"/>
            </w:pPr>
            <w:r w:rsidRPr="001D16A6">
              <w:t>a range of relevant exercises, case studies and/or simulations</w:t>
            </w:r>
          </w:p>
          <w:p w:rsidR="00000000" w:rsidRPr="001D16A6" w:rsidP="001D16A6">
            <w:pPr>
              <w:pStyle w:val="ListBullet"/>
            </w:pPr>
            <w:r w:rsidRPr="001D16A6">
              <w:t>relevant and appropriate materials, tools, equipment and personal protective equipment currently use</w:t>
            </w:r>
            <w:r w:rsidRPr="001D16A6">
              <w:t xml:space="preserve">d in industry </w:t>
            </w:r>
          </w:p>
          <w:p w:rsidR="00000000" w:rsidRPr="001D16A6" w:rsidP="001D16A6">
            <w:pPr>
              <w:pStyle w:val="ListBullet"/>
            </w:pPr>
            <w:r w:rsidRPr="001D16A6">
              <w:t>applicable documentation including workplace procedures, regulations, codes of practice and operation manuals.</w:t>
            </w:r>
          </w:p>
        </w:tc>
      </w:tr>
    </w:tbl>
    <w:p w:rsidR="00D250FB" w:rsidP="001D16A6">
      <w:pPr>
        <w:pStyle w:val="BodyText"/>
      </w:pPr>
    </w:p>
    <w:p w:rsidR="00D250FB" w:rsidP="001D16A6">
      <w:pPr>
        <w:pStyle w:val="BodyText"/>
      </w:pPr>
    </w:p>
    <w:p w:rsidR="00000000" w:rsidRPr="001D16A6" w:rsidP="001D16A6">
      <w:pPr>
        <w:pStyle w:val="Heading1"/>
      </w:pPr>
      <w:bookmarkStart w:id="5" w:name="O_753021"/>
      <w:bookmarkEnd w:id="5"/>
      <w:r w:rsidRPr="001D16A6">
        <w:t>Links</w:t>
      </w:r>
    </w:p>
    <w:p w:rsidR="00000000" w:rsidRPr="001D16A6" w:rsidP="00D250FB">
      <w:pPr>
        <w:pStyle w:val="BodyText"/>
      </w:pPr>
      <w:r w:rsidRPr="001D16A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E03E5">
        <w:rPr>
          <w:rStyle w:val="Hyperlink"/>
        </w:rPr>
        <w:t>https://vetnet.gov.au/Pages/TrainingDocs.aspx?q=df441c6e-213d-43e3-874c-0b3f7036d851</w:t>
      </w:r>
      <w:r>
        <w:fldChar w:fldCharType="end"/>
      </w:r>
    </w:p>
    <w:p w:rsidR="00000000" w:rsidRPr="001D16A6" w:rsidP="001D16A6"/>
    <w:sectPr w:rsidSect="001D16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6A6" w:rsidRPr="00D250FB" w:rsidP="00D25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FB" w:rsidP="001D16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250FB" w:rsidP="001D16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50FB" w:rsidP="001D16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16A6" w:rsidRPr="00D250FB" w:rsidP="00D250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FB" w:rsidRPr="002D2AF8" w:rsidP="001D16A6">
    <w:pPr>
      <w:pStyle w:val="Header"/>
      <w:framePr w:wrap="around"/>
    </w:pPr>
    <w:r>
      <w:fldChar w:fldCharType="begin"/>
    </w:r>
    <w:r>
      <w:instrText xml:space="preserve"> TITLE   \* MERGEFORMAT </w:instrText>
    </w:r>
    <w:r>
      <w:fldChar w:fldCharType="separate"/>
    </w:r>
    <w:r>
      <w:t>Assessment Requirements for TLIL4081 Ensure competency of rail safety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July 2022</w:t>
    </w:r>
    <w:r>
      <w:fldChar w:fldCharType="end"/>
    </w:r>
  </w:p>
  <w:p w:rsidR="00D250FB" w:rsidP="001D16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B871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5286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6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6A6"/>
    <w:pPr>
      <w:spacing w:before="360" w:after="60"/>
      <w:outlineLvl w:val="0"/>
    </w:pPr>
    <w:rPr>
      <w:sz w:val="32"/>
    </w:rPr>
  </w:style>
  <w:style w:type="paragraph" w:styleId="Heading2">
    <w:name w:val="heading 2"/>
    <w:basedOn w:val="HeadingBase"/>
    <w:next w:val="BodyText"/>
    <w:link w:val="Heading2Char"/>
    <w:qFormat/>
    <w:rsid w:val="001D16A6"/>
    <w:pPr>
      <w:keepLines/>
      <w:spacing w:before="240" w:after="120"/>
      <w:outlineLvl w:val="1"/>
    </w:pPr>
    <w:rPr>
      <w:sz w:val="28"/>
      <w:szCs w:val="40"/>
    </w:rPr>
  </w:style>
  <w:style w:type="paragraph" w:styleId="Heading3">
    <w:name w:val="heading 3"/>
    <w:basedOn w:val="HeadingBase"/>
    <w:next w:val="BodyText"/>
    <w:link w:val="Heading3Char"/>
    <w:qFormat/>
    <w:rsid w:val="001D16A6"/>
    <w:pPr>
      <w:spacing w:before="180" w:after="120"/>
      <w:outlineLvl w:val="2"/>
    </w:pPr>
    <w:rPr>
      <w:spacing w:val="-10"/>
      <w:kern w:val="32"/>
    </w:rPr>
  </w:style>
  <w:style w:type="paragraph" w:styleId="Heading4">
    <w:name w:val="heading 4"/>
    <w:basedOn w:val="HeadingBase"/>
    <w:next w:val="BodyText"/>
    <w:link w:val="Heading4Char"/>
    <w:qFormat/>
    <w:rsid w:val="001D16A6"/>
    <w:pPr>
      <w:spacing w:before="160" w:after="120"/>
      <w:outlineLvl w:val="3"/>
    </w:pPr>
    <w:rPr>
      <w:sz w:val="22"/>
    </w:rPr>
  </w:style>
  <w:style w:type="paragraph" w:styleId="Heading5">
    <w:name w:val="heading 5"/>
    <w:basedOn w:val="HeadingBase"/>
    <w:next w:val="Normal"/>
    <w:link w:val="Heading5Char"/>
    <w:qFormat/>
    <w:rsid w:val="001D16A6"/>
    <w:pPr>
      <w:spacing w:before="80"/>
      <w:outlineLvl w:val="4"/>
    </w:pPr>
    <w:rPr>
      <w:color w:val="918585"/>
      <w:sz w:val="20"/>
    </w:rPr>
  </w:style>
  <w:style w:type="paragraph" w:styleId="Heading6">
    <w:name w:val="heading 6"/>
    <w:basedOn w:val="HeadingBase"/>
    <w:next w:val="Normal"/>
    <w:link w:val="Heading6Char"/>
    <w:qFormat/>
    <w:rsid w:val="001D16A6"/>
    <w:pPr>
      <w:spacing w:before="60"/>
      <w:outlineLvl w:val="5"/>
    </w:pPr>
    <w:rPr>
      <w:color w:val="918585"/>
      <w:sz w:val="20"/>
    </w:rPr>
  </w:style>
  <w:style w:type="paragraph" w:styleId="Heading7">
    <w:name w:val="heading 7"/>
    <w:basedOn w:val="Normal"/>
    <w:next w:val="Normal"/>
    <w:link w:val="Heading7Char"/>
    <w:qFormat/>
    <w:rsid w:val="001D16A6"/>
    <w:pPr>
      <w:ind w:left="720"/>
      <w:outlineLvl w:val="6"/>
    </w:pPr>
    <w:rPr>
      <w:i/>
    </w:rPr>
  </w:style>
  <w:style w:type="paragraph" w:styleId="Heading8">
    <w:name w:val="heading 8"/>
    <w:basedOn w:val="Normal"/>
    <w:next w:val="Normal"/>
    <w:link w:val="Heading8Char"/>
    <w:qFormat/>
    <w:rsid w:val="001D16A6"/>
    <w:pPr>
      <w:ind w:left="720"/>
      <w:outlineLvl w:val="7"/>
    </w:pPr>
    <w:rPr>
      <w:i/>
    </w:rPr>
  </w:style>
  <w:style w:type="paragraph" w:styleId="Heading9">
    <w:name w:val="heading 9"/>
    <w:basedOn w:val="Normal"/>
    <w:next w:val="Normal"/>
    <w:link w:val="Heading9Char"/>
    <w:qFormat/>
    <w:rsid w:val="001D16A6"/>
    <w:pPr>
      <w:ind w:left="720"/>
      <w:outlineLvl w:val="8"/>
    </w:pPr>
    <w:rPr>
      <w:i/>
    </w:rPr>
  </w:style>
  <w:style w:type="character" w:default="1" w:styleId="DefaultParagraphFont">
    <w:name w:val="Default Paragraph Font"/>
    <w:uiPriority w:val="1"/>
    <w:unhideWhenUsed/>
    <w:rsid w:val="001D1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6A6"/>
  </w:style>
  <w:style w:type="character" w:customStyle="1" w:styleId="Heading1Char">
    <w:name w:val="Heading 1 Char"/>
    <w:basedOn w:val="DefaultParagraphFont"/>
    <w:link w:val="Heading1"/>
    <w:rsid w:val="001D16A6"/>
    <w:rPr>
      <w:rFonts w:ascii="Times New Roman" w:eastAsia="Times New Roman" w:hAnsi="Times New Roman" w:cs="Times New Roman"/>
      <w:b/>
      <w:sz w:val="32"/>
      <w:szCs w:val="20"/>
      <w:lang w:eastAsia="en-US"/>
    </w:rPr>
  </w:style>
  <w:style w:type="paragraph" w:styleId="BodyText">
    <w:name w:val="Body Text"/>
    <w:basedOn w:val="Normal"/>
    <w:link w:val="BodyTextChar"/>
    <w:rsid w:val="001D16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16A6"/>
    <w:rPr>
      <w:rFonts w:ascii="Times New Roman" w:eastAsia="Times New Roman" w:hAnsi="Times New Roman" w:cs="Times New Roman"/>
      <w:sz w:val="24"/>
      <w:lang w:eastAsia="en-US"/>
    </w:rPr>
  </w:style>
  <w:style w:type="paragraph" w:styleId="ListBullet">
    <w:name w:val="List Bullet"/>
    <w:basedOn w:val="List"/>
    <w:rsid w:val="001D16A6"/>
    <w:pPr>
      <w:numPr>
        <w:numId w:val="11"/>
      </w:numPr>
      <w:tabs>
        <w:tab w:val="clear" w:pos="340"/>
      </w:tabs>
      <w:spacing w:before="40" w:after="40"/>
    </w:pPr>
  </w:style>
  <w:style w:type="character" w:styleId="Emphasis">
    <w:name w:val="Emphasis"/>
    <w:basedOn w:val="DefaultParagraphFont"/>
    <w:qFormat/>
    <w:rsid w:val="001D16A6"/>
    <w:rPr>
      <w:i/>
    </w:rPr>
  </w:style>
  <w:style w:type="paragraph" w:customStyle="1" w:styleId="SuperHeading">
    <w:name w:val="SuperHeading"/>
    <w:basedOn w:val="Normal"/>
    <w:rsid w:val="001D16A6"/>
    <w:pPr>
      <w:spacing w:before="240" w:after="120"/>
      <w:outlineLvl w:val="0"/>
    </w:pPr>
    <w:rPr>
      <w:rFonts w:ascii="Times New Roman" w:hAnsi="Times New Roman"/>
      <w:b/>
      <w:sz w:val="32"/>
    </w:rPr>
  </w:style>
  <w:style w:type="paragraph" w:customStyle="1" w:styleId="AllowPageBreak">
    <w:name w:val="AllowPageBreak"/>
    <w:rsid w:val="001D16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1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6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6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6A6"/>
    <w:rPr>
      <w:rFonts w:ascii="Courier New" w:eastAsia="Times New Roman" w:hAnsi="Courier New" w:cs="Times New Roman"/>
      <w:i/>
      <w:szCs w:val="20"/>
      <w:lang w:eastAsia="en-US"/>
    </w:rPr>
  </w:style>
  <w:style w:type="paragraph" w:customStyle="1" w:styleId="HeadingBase">
    <w:name w:val="Heading Base"/>
    <w:rsid w:val="001D1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6A6"/>
    <w:pPr>
      <w:tabs>
        <w:tab w:val="right" w:leader="dot" w:pos="9072"/>
      </w:tabs>
      <w:ind w:left="567"/>
    </w:pPr>
    <w:rPr>
      <w:szCs w:val="22"/>
    </w:rPr>
  </w:style>
  <w:style w:type="paragraph" w:customStyle="1" w:styleId="TOCBase">
    <w:name w:val="TOC Base"/>
    <w:rsid w:val="001D1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6A6"/>
    <w:pPr>
      <w:tabs>
        <w:tab w:val="right" w:leader="dot" w:pos="9072"/>
      </w:tabs>
      <w:spacing w:before="40" w:after="40"/>
      <w:ind w:left="284"/>
    </w:pPr>
    <w:rPr>
      <w:rFonts w:ascii="Times New Roman" w:hAnsi="Times New Roman"/>
    </w:rPr>
  </w:style>
  <w:style w:type="paragraph" w:styleId="TOC1">
    <w:name w:val="toc 1"/>
    <w:basedOn w:val="TOCBase"/>
    <w:next w:val="Normal"/>
    <w:rsid w:val="001D16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1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6A6"/>
    <w:rPr>
      <w:rFonts w:ascii="Times New Roman" w:eastAsia="Times New Roman" w:hAnsi="Times New Roman" w:cs="Times New Roman"/>
      <w:sz w:val="16"/>
      <w:lang w:eastAsia="en-US"/>
    </w:rPr>
  </w:style>
  <w:style w:type="paragraph" w:styleId="Title">
    <w:name w:val="Title"/>
    <w:basedOn w:val="HeadingBase"/>
    <w:link w:val="TitleChar"/>
    <w:qFormat/>
    <w:rsid w:val="001D16A6"/>
    <w:pPr>
      <w:spacing w:before="5040"/>
      <w:jc w:val="center"/>
    </w:pPr>
    <w:rPr>
      <w:sz w:val="48"/>
      <w:szCs w:val="72"/>
      <w:lang w:val="en-US"/>
    </w:rPr>
  </w:style>
  <w:style w:type="character" w:customStyle="1" w:styleId="TitleChar">
    <w:name w:val="Title Char"/>
    <w:basedOn w:val="DefaultParagraphFont"/>
    <w:link w:val="Title"/>
    <w:rsid w:val="001D1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6A6"/>
    <w:pPr>
      <w:tabs>
        <w:tab w:val="left" w:pos="3600"/>
        <w:tab w:val="left" w:pos="3958"/>
      </w:tabs>
    </w:pPr>
  </w:style>
  <w:style w:type="paragraph" w:styleId="List">
    <w:name w:val="List"/>
    <w:basedOn w:val="BodyText"/>
    <w:next w:val="BodyText"/>
    <w:rsid w:val="001D16A6"/>
    <w:pPr>
      <w:tabs>
        <w:tab w:val="left" w:pos="340"/>
      </w:tabs>
      <w:spacing w:before="60" w:after="60"/>
      <w:ind w:left="340" w:hanging="340"/>
    </w:pPr>
  </w:style>
  <w:style w:type="paragraph" w:customStyle="1" w:styleId="Note">
    <w:name w:val="Note"/>
    <w:basedOn w:val="BodyText"/>
    <w:rsid w:val="001D16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16A6"/>
    <w:rPr>
      <w:b/>
      <w:spacing w:val="0"/>
    </w:rPr>
  </w:style>
  <w:style w:type="paragraph" w:customStyle="1" w:styleId="SuperTitle">
    <w:name w:val="SuperTitle"/>
    <w:basedOn w:val="Title"/>
    <w:rsid w:val="001D16A6"/>
    <w:pPr>
      <w:framePr w:wrap="auto" w:hAnchor="text" w:y="6049"/>
    </w:pPr>
    <w:rPr>
      <w:color w:val="000000"/>
      <w:sz w:val="40"/>
    </w:rPr>
  </w:style>
  <w:style w:type="paragraph" w:customStyle="1" w:styleId="TOCTitle">
    <w:name w:val="TOCTitle"/>
    <w:basedOn w:val="Heading1"/>
    <w:rsid w:val="001D16A6"/>
    <w:pPr>
      <w:spacing w:after="240"/>
      <w:jc w:val="center"/>
      <w:outlineLvl w:val="9"/>
    </w:pPr>
    <w:rPr>
      <w:caps/>
    </w:rPr>
  </w:style>
  <w:style w:type="paragraph" w:customStyle="1" w:styleId="Version">
    <w:name w:val="Version"/>
    <w:rsid w:val="001D16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16A6"/>
    <w:pPr>
      <w:numPr>
        <w:numId w:val="12"/>
      </w:numPr>
      <w:tabs>
        <w:tab w:val="clear" w:pos="680"/>
      </w:tabs>
    </w:pPr>
  </w:style>
  <w:style w:type="paragraph" w:styleId="Index1">
    <w:name w:val="index 1"/>
    <w:basedOn w:val="Normal"/>
    <w:next w:val="Normal"/>
    <w:semiHidden/>
    <w:rsid w:val="001D16A6"/>
    <w:pPr>
      <w:keepNext w:val="0"/>
      <w:tabs>
        <w:tab w:val="right" w:pos="4176"/>
      </w:tabs>
      <w:ind w:left="198" w:hanging="198"/>
    </w:pPr>
    <w:rPr>
      <w:rFonts w:ascii="Garamond" w:hAnsi="Garamond"/>
    </w:rPr>
  </w:style>
  <w:style w:type="paragraph" w:styleId="IndexHeading">
    <w:name w:val="index heading"/>
    <w:basedOn w:val="Normal"/>
    <w:next w:val="Index1"/>
    <w:semiHidden/>
    <w:rsid w:val="001D16A6"/>
    <w:pPr>
      <w:spacing w:before="120" w:after="120"/>
    </w:pPr>
    <w:rPr>
      <w:rFonts w:ascii="Arial" w:hAnsi="Arial"/>
      <w:b/>
      <w:color w:val="918585"/>
      <w:sz w:val="24"/>
    </w:rPr>
  </w:style>
  <w:style w:type="paragraph" w:styleId="Header">
    <w:name w:val="header"/>
    <w:basedOn w:val="Normal"/>
    <w:link w:val="HeaderChar"/>
    <w:rsid w:val="001D1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6A6"/>
    <w:rPr>
      <w:rFonts w:ascii="Times New Roman" w:eastAsia="Times New Roman" w:hAnsi="Times New Roman" w:cs="Times New Roman"/>
      <w:sz w:val="16"/>
      <w:szCs w:val="20"/>
      <w:lang w:val="en-GB" w:eastAsia="en-US"/>
    </w:rPr>
  </w:style>
  <w:style w:type="paragraph" w:customStyle="1" w:styleId="Chapter">
    <w:name w:val="Chapter"/>
    <w:basedOn w:val="Normal"/>
    <w:rsid w:val="001D16A6"/>
    <w:pPr>
      <w:spacing w:before="240"/>
    </w:pPr>
    <w:rPr>
      <w:rFonts w:ascii="Times New Roman" w:hAnsi="Times New Roman"/>
      <w:smallCaps/>
      <w:spacing w:val="80"/>
      <w:sz w:val="28"/>
    </w:rPr>
  </w:style>
  <w:style w:type="paragraph" w:customStyle="1" w:styleId="InChapter">
    <w:name w:val="InChapter"/>
    <w:basedOn w:val="Heading3"/>
    <w:rsid w:val="001D16A6"/>
    <w:pPr>
      <w:spacing w:after="240"/>
      <w:outlineLvl w:val="9"/>
    </w:pPr>
    <w:rPr>
      <w:noProof/>
    </w:rPr>
  </w:style>
  <w:style w:type="paragraph" w:styleId="Index2">
    <w:name w:val="index 2"/>
    <w:basedOn w:val="Normal"/>
    <w:next w:val="Normal"/>
    <w:semiHidden/>
    <w:rsid w:val="001D16A6"/>
    <w:pPr>
      <w:tabs>
        <w:tab w:val="right" w:pos="4176"/>
      </w:tabs>
      <w:ind w:left="568" w:hanging="284"/>
    </w:pPr>
    <w:rPr>
      <w:rFonts w:ascii="Garamond" w:hAnsi="Garamond"/>
    </w:rPr>
  </w:style>
  <w:style w:type="paragraph" w:customStyle="1" w:styleId="Byline">
    <w:name w:val="Byline"/>
    <w:rsid w:val="001D1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6A6"/>
    <w:pPr>
      <w:tabs>
        <w:tab w:val="clear" w:pos="3600"/>
        <w:tab w:val="clear" w:pos="3958"/>
      </w:tabs>
      <w:jc w:val="right"/>
    </w:pPr>
  </w:style>
  <w:style w:type="paragraph" w:styleId="Caption">
    <w:name w:val="caption"/>
    <w:basedOn w:val="BodyText"/>
    <w:next w:val="Normal"/>
    <w:qFormat/>
    <w:rsid w:val="001D16A6"/>
    <w:pPr>
      <w:framePr w:w="2268" w:hSpace="181" w:vSpace="181" w:wrap="around" w:vAnchor="text" w:hAnchor="page" w:x="1135" w:y="285" w:anchorLock="1"/>
    </w:pPr>
    <w:rPr>
      <w:i/>
    </w:rPr>
  </w:style>
  <w:style w:type="paragraph" w:customStyle="1" w:styleId="MiniTOCTitle">
    <w:name w:val="MiniTOCTitle"/>
    <w:basedOn w:val="Heading4"/>
    <w:rsid w:val="001D16A6"/>
    <w:pPr>
      <w:spacing w:before="240"/>
      <w:outlineLvl w:val="9"/>
    </w:pPr>
    <w:rPr>
      <w:noProof/>
      <w:sz w:val="24"/>
    </w:rPr>
  </w:style>
  <w:style w:type="paragraph" w:customStyle="1" w:styleId="MiniTOCItem">
    <w:name w:val="MiniTOCItem"/>
    <w:basedOn w:val="ListBullet"/>
    <w:rsid w:val="001D16A6"/>
    <w:pPr>
      <w:numPr>
        <w:numId w:val="0"/>
      </w:numPr>
      <w:tabs>
        <w:tab w:val="right" w:leader="dot" w:pos="6521"/>
      </w:tabs>
      <w:spacing w:before="0" w:after="0"/>
    </w:pPr>
  </w:style>
  <w:style w:type="paragraph" w:customStyle="1" w:styleId="TOFTitle">
    <w:name w:val="TOFTitle"/>
    <w:basedOn w:val="TOCTitle"/>
    <w:rsid w:val="001D16A6"/>
  </w:style>
  <w:style w:type="paragraph" w:styleId="TableofFigures">
    <w:name w:val="table of figures"/>
    <w:basedOn w:val="Normal"/>
    <w:next w:val="Normal"/>
    <w:semiHidden/>
    <w:rsid w:val="001D16A6"/>
    <w:pPr>
      <w:tabs>
        <w:tab w:val="right" w:leader="dot" w:pos="9072"/>
      </w:tabs>
      <w:ind w:left="970" w:hanging="403"/>
    </w:pPr>
    <w:rPr>
      <w:rFonts w:ascii="Times New Roman" w:hAnsi="Times New Roman"/>
      <w:b/>
    </w:rPr>
  </w:style>
  <w:style w:type="paragraph" w:styleId="ListNumber">
    <w:name w:val="List Number"/>
    <w:basedOn w:val="List"/>
    <w:rsid w:val="001D16A6"/>
    <w:pPr>
      <w:numPr>
        <w:numId w:val="14"/>
      </w:numPr>
      <w:tabs>
        <w:tab w:val="clear" w:pos="340"/>
      </w:tabs>
    </w:pPr>
  </w:style>
  <w:style w:type="character" w:customStyle="1" w:styleId="WingdingSymbols">
    <w:name w:val="Wingding Symbols"/>
    <w:rsid w:val="001D16A6"/>
    <w:rPr>
      <w:rFonts w:ascii="Wingdings" w:hAnsi="Wingdings"/>
    </w:rPr>
  </w:style>
  <w:style w:type="paragraph" w:customStyle="1" w:styleId="TableHeading">
    <w:name w:val="Table Heading"/>
    <w:basedOn w:val="HeadingBase"/>
    <w:rsid w:val="001D16A6"/>
    <w:pPr>
      <w:keepLines/>
      <w:pBdr>
        <w:bottom w:val="single" w:sz="6" w:space="1" w:color="918585"/>
      </w:pBdr>
      <w:spacing w:before="240"/>
    </w:pPr>
  </w:style>
  <w:style w:type="character" w:customStyle="1" w:styleId="HotSpot">
    <w:name w:val="HotSpot"/>
    <w:rsid w:val="001D16A6"/>
    <w:rPr>
      <w:color w:val="0033CC"/>
      <w:u w:val="none"/>
    </w:rPr>
  </w:style>
  <w:style w:type="paragraph" w:customStyle="1" w:styleId="BodyTextRight">
    <w:name w:val="Body Text Right"/>
    <w:basedOn w:val="BodyText"/>
    <w:rsid w:val="001D16A6"/>
    <w:pPr>
      <w:spacing w:before="0" w:after="0"/>
      <w:jc w:val="right"/>
    </w:pPr>
  </w:style>
  <w:style w:type="paragraph" w:styleId="Index3">
    <w:name w:val="index 3"/>
    <w:basedOn w:val="ListNumber2"/>
    <w:next w:val="Normal"/>
    <w:semiHidden/>
    <w:rsid w:val="001D16A6"/>
    <w:pPr>
      <w:numPr>
        <w:numId w:val="0"/>
      </w:numPr>
      <w:tabs>
        <w:tab w:val="right" w:leader="dot" w:pos="4176"/>
      </w:tabs>
    </w:pPr>
  </w:style>
  <w:style w:type="paragraph" w:styleId="ListNumber2">
    <w:name w:val="List Number 2"/>
    <w:basedOn w:val="List2"/>
    <w:rsid w:val="001D16A6"/>
    <w:pPr>
      <w:numPr>
        <w:numId w:val="9"/>
      </w:numPr>
      <w:tabs>
        <w:tab w:val="clear" w:pos="1060"/>
      </w:tabs>
    </w:pPr>
  </w:style>
  <w:style w:type="paragraph" w:customStyle="1" w:styleId="MarginNote">
    <w:name w:val="Margin Note"/>
    <w:basedOn w:val="BodyText"/>
    <w:rsid w:val="001D1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6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6A6"/>
    <w:rPr>
      <w:sz w:val="32"/>
    </w:rPr>
  </w:style>
  <w:style w:type="paragraph" w:customStyle="1" w:styleId="HeadingProcedure">
    <w:name w:val="Heading Procedure"/>
    <w:basedOn w:val="HeadingBase"/>
    <w:next w:val="Normal"/>
    <w:rsid w:val="001D16A6"/>
    <w:pPr>
      <w:tabs>
        <w:tab w:val="left" w:pos="0"/>
      </w:tabs>
      <w:spacing w:before="120" w:after="60"/>
    </w:pPr>
    <w:rPr>
      <w:i/>
      <w:color w:val="918585"/>
      <w:sz w:val="22"/>
    </w:rPr>
  </w:style>
  <w:style w:type="paragraph" w:customStyle="1" w:styleId="TableBodyText">
    <w:name w:val="Table Body Text"/>
    <w:basedOn w:val="BodyText"/>
    <w:rsid w:val="001D16A6"/>
    <w:pPr>
      <w:spacing w:before="60" w:after="60"/>
    </w:pPr>
  </w:style>
  <w:style w:type="paragraph" w:styleId="ListContinue">
    <w:name w:val="List Continue"/>
    <w:basedOn w:val="List"/>
    <w:rsid w:val="001D16A6"/>
    <w:pPr>
      <w:ind w:firstLine="0"/>
    </w:pPr>
  </w:style>
  <w:style w:type="paragraph" w:customStyle="1" w:styleId="ListNote">
    <w:name w:val="List Note"/>
    <w:basedOn w:val="List"/>
    <w:rsid w:val="001D16A6"/>
    <w:pPr>
      <w:pBdr>
        <w:top w:val="single" w:sz="6" w:space="2" w:color="918585"/>
        <w:bottom w:val="single" w:sz="6" w:space="2" w:color="918585"/>
      </w:pBdr>
      <w:tabs>
        <w:tab w:val="left" w:pos="1021"/>
      </w:tabs>
      <w:ind w:firstLine="0"/>
    </w:pPr>
  </w:style>
  <w:style w:type="paragraph" w:customStyle="1" w:styleId="Warning">
    <w:name w:val="Warning"/>
    <w:basedOn w:val="BodyText"/>
    <w:rsid w:val="001D16A6"/>
    <w:pPr>
      <w:shd w:val="clear" w:color="auto" w:fill="D9D9D9"/>
      <w:tabs>
        <w:tab w:val="left" w:pos="992"/>
      </w:tabs>
      <w:ind w:left="119" w:right="119"/>
    </w:pPr>
    <w:rPr>
      <w:sz w:val="20"/>
    </w:rPr>
  </w:style>
  <w:style w:type="paragraph" w:customStyle="1" w:styleId="MarginIcons">
    <w:name w:val="Margin Icons"/>
    <w:basedOn w:val="BodyText"/>
    <w:rsid w:val="001D1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6A6"/>
    <w:rPr>
      <w:rFonts w:ascii="Courier New" w:hAnsi="Courier New"/>
    </w:rPr>
  </w:style>
  <w:style w:type="paragraph" w:customStyle="1" w:styleId="NoteBullet">
    <w:name w:val="Note Bullet"/>
    <w:basedOn w:val="Note"/>
    <w:rsid w:val="001D16A6"/>
    <w:pPr>
      <w:tabs>
        <w:tab w:val="clear" w:pos="680"/>
      </w:tabs>
      <w:spacing w:before="60" w:after="60"/>
    </w:pPr>
  </w:style>
  <w:style w:type="paragraph" w:customStyle="1" w:styleId="SubHeading2">
    <w:name w:val="SubHeading2"/>
    <w:basedOn w:val="HeadingBase"/>
    <w:rsid w:val="001D16A6"/>
    <w:pPr>
      <w:spacing w:before="240" w:after="60"/>
    </w:pPr>
    <w:rPr>
      <w:sz w:val="20"/>
    </w:rPr>
  </w:style>
  <w:style w:type="paragraph" w:customStyle="1" w:styleId="SubHeading1">
    <w:name w:val="SubHeading1"/>
    <w:basedOn w:val="HeadingBase"/>
    <w:rsid w:val="001D16A6"/>
    <w:pPr>
      <w:spacing w:before="240" w:after="60"/>
    </w:pPr>
    <w:rPr>
      <w:color w:val="918585"/>
      <w:sz w:val="22"/>
    </w:rPr>
  </w:style>
  <w:style w:type="paragraph" w:customStyle="1" w:styleId="SideHeading">
    <w:name w:val="Side Heading"/>
    <w:basedOn w:val="HeadingBase"/>
    <w:rsid w:val="001D1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6A6"/>
    <w:pPr>
      <w:numPr>
        <w:numId w:val="10"/>
      </w:numPr>
    </w:pPr>
  </w:style>
  <w:style w:type="paragraph" w:styleId="PlainText">
    <w:name w:val="Plain Text"/>
    <w:basedOn w:val="Normal"/>
    <w:link w:val="PlainTextChar"/>
    <w:rsid w:val="001D16A6"/>
    <w:rPr>
      <w:sz w:val="20"/>
    </w:rPr>
  </w:style>
  <w:style w:type="character" w:customStyle="1" w:styleId="PlainTextChar">
    <w:name w:val="Plain Text Char"/>
    <w:basedOn w:val="DefaultParagraphFont"/>
    <w:link w:val="PlainText"/>
    <w:rsid w:val="001D16A6"/>
    <w:rPr>
      <w:rFonts w:ascii="Courier New" w:eastAsia="Times New Roman" w:hAnsi="Courier New" w:cs="Times New Roman"/>
      <w:sz w:val="20"/>
      <w:szCs w:val="20"/>
      <w:lang w:eastAsia="en-US"/>
    </w:rPr>
  </w:style>
  <w:style w:type="character" w:customStyle="1" w:styleId="MenuOption">
    <w:name w:val="Menu Option"/>
    <w:basedOn w:val="DefaultParagraphFont"/>
    <w:rsid w:val="001D16A6"/>
    <w:rPr>
      <w:b/>
      <w:smallCaps/>
    </w:rPr>
  </w:style>
  <w:style w:type="paragraph" w:customStyle="1" w:styleId="TableListNumber">
    <w:name w:val="Table List Number"/>
    <w:basedOn w:val="ListNumber"/>
    <w:rsid w:val="001D16A6"/>
    <w:pPr>
      <w:numPr>
        <w:numId w:val="0"/>
      </w:numPr>
    </w:pPr>
  </w:style>
  <w:style w:type="paragraph" w:styleId="TOC4">
    <w:name w:val="toc 4"/>
    <w:basedOn w:val="TOCBase"/>
    <w:next w:val="Normal"/>
    <w:semiHidden/>
    <w:rsid w:val="001D16A6"/>
    <w:pPr>
      <w:tabs>
        <w:tab w:val="right" w:leader="dot" w:pos="9071"/>
      </w:tabs>
      <w:ind w:left="1701"/>
    </w:pPr>
  </w:style>
  <w:style w:type="paragraph" w:customStyle="1" w:styleId="ListAlpha">
    <w:name w:val="List Alpha"/>
    <w:basedOn w:val="List"/>
    <w:rsid w:val="001D16A6"/>
    <w:pPr>
      <w:numPr>
        <w:numId w:val="8"/>
      </w:numPr>
    </w:pPr>
  </w:style>
  <w:style w:type="paragraph" w:customStyle="1" w:styleId="ListAlpha2">
    <w:name w:val="List Alpha 2"/>
    <w:basedOn w:val="List2"/>
    <w:rsid w:val="001D16A6"/>
    <w:pPr>
      <w:numPr>
        <w:numId w:val="7"/>
      </w:numPr>
    </w:pPr>
  </w:style>
  <w:style w:type="paragraph" w:styleId="List2">
    <w:name w:val="List 2"/>
    <w:basedOn w:val="BodyText"/>
    <w:rsid w:val="001D16A6"/>
    <w:pPr>
      <w:tabs>
        <w:tab w:val="left" w:pos="680"/>
      </w:tabs>
      <w:spacing w:before="60" w:after="60"/>
      <w:ind w:left="680" w:hanging="340"/>
    </w:pPr>
  </w:style>
  <w:style w:type="paragraph" w:styleId="List3">
    <w:name w:val="List 3"/>
    <w:basedOn w:val="BodyText"/>
    <w:rsid w:val="001D16A6"/>
    <w:pPr>
      <w:tabs>
        <w:tab w:val="left" w:pos="1021"/>
      </w:tabs>
      <w:spacing w:before="60" w:after="60"/>
      <w:ind w:left="1020" w:hanging="340"/>
    </w:pPr>
  </w:style>
  <w:style w:type="paragraph" w:styleId="List4">
    <w:name w:val="List 4"/>
    <w:basedOn w:val="BodyText"/>
    <w:rsid w:val="001D16A6"/>
    <w:pPr>
      <w:tabs>
        <w:tab w:val="left" w:pos="1361"/>
      </w:tabs>
      <w:spacing w:before="60" w:after="60"/>
      <w:ind w:left="1361" w:hanging="340"/>
    </w:pPr>
  </w:style>
  <w:style w:type="paragraph" w:styleId="List5">
    <w:name w:val="List 5"/>
    <w:basedOn w:val="BodyText"/>
    <w:rsid w:val="001D16A6"/>
    <w:pPr>
      <w:tabs>
        <w:tab w:val="left" w:pos="1701"/>
      </w:tabs>
      <w:spacing w:before="60" w:after="60"/>
      <w:ind w:left="1701" w:hanging="340"/>
    </w:pPr>
  </w:style>
  <w:style w:type="paragraph" w:styleId="ListBullet3">
    <w:name w:val="List Bullet 3"/>
    <w:basedOn w:val="List3"/>
    <w:rsid w:val="001D16A6"/>
    <w:pPr>
      <w:numPr>
        <w:numId w:val="13"/>
      </w:numPr>
      <w:tabs>
        <w:tab w:val="clear" w:pos="1021"/>
      </w:tabs>
      <w:ind w:left="1037" w:hanging="357"/>
    </w:pPr>
  </w:style>
  <w:style w:type="paragraph" w:styleId="ListBullet4">
    <w:name w:val="List Bullet 4"/>
    <w:basedOn w:val="List4"/>
    <w:rsid w:val="001D16A6"/>
    <w:pPr>
      <w:numPr>
        <w:numId w:val="2"/>
      </w:numPr>
      <w:tabs>
        <w:tab w:val="clear" w:pos="1361"/>
      </w:tabs>
    </w:pPr>
  </w:style>
  <w:style w:type="paragraph" w:styleId="ListBullet5">
    <w:name w:val="List Bullet 5"/>
    <w:basedOn w:val="List5"/>
    <w:rsid w:val="001D16A6"/>
    <w:pPr>
      <w:numPr>
        <w:numId w:val="3"/>
      </w:numPr>
    </w:pPr>
  </w:style>
  <w:style w:type="paragraph" w:styleId="ListContinue2">
    <w:name w:val="List Continue 2"/>
    <w:basedOn w:val="List2"/>
    <w:rsid w:val="001D16A6"/>
    <w:pPr>
      <w:ind w:firstLine="0"/>
    </w:pPr>
  </w:style>
  <w:style w:type="paragraph" w:styleId="ListContinue3">
    <w:name w:val="List Continue 3"/>
    <w:basedOn w:val="List3"/>
    <w:rsid w:val="001D16A6"/>
    <w:pPr>
      <w:ind w:left="1021" w:firstLine="0"/>
    </w:pPr>
  </w:style>
  <w:style w:type="paragraph" w:styleId="ListContinue4">
    <w:name w:val="List Continue 4"/>
    <w:basedOn w:val="List4"/>
    <w:rsid w:val="001D16A6"/>
    <w:pPr>
      <w:ind w:firstLine="0"/>
    </w:pPr>
  </w:style>
  <w:style w:type="paragraph" w:styleId="ListContinue5">
    <w:name w:val="List Continue 5"/>
    <w:basedOn w:val="List5"/>
    <w:rsid w:val="001D16A6"/>
    <w:pPr>
      <w:ind w:firstLine="0"/>
    </w:pPr>
  </w:style>
  <w:style w:type="paragraph" w:styleId="ListNumber3">
    <w:name w:val="List Number 3"/>
    <w:basedOn w:val="List3"/>
    <w:rsid w:val="001D16A6"/>
    <w:pPr>
      <w:numPr>
        <w:numId w:val="4"/>
      </w:numPr>
    </w:pPr>
  </w:style>
  <w:style w:type="paragraph" w:styleId="ListNumber4">
    <w:name w:val="List Number 4"/>
    <w:basedOn w:val="List4"/>
    <w:rsid w:val="001D16A6"/>
    <w:pPr>
      <w:numPr>
        <w:numId w:val="5"/>
      </w:numPr>
    </w:pPr>
  </w:style>
  <w:style w:type="paragraph" w:styleId="ListNumber5">
    <w:name w:val="List Number 5"/>
    <w:basedOn w:val="List5"/>
    <w:rsid w:val="001D16A6"/>
    <w:pPr>
      <w:numPr>
        <w:numId w:val="6"/>
      </w:numPr>
    </w:pPr>
  </w:style>
  <w:style w:type="paragraph" w:styleId="BlockText">
    <w:name w:val="Block Text"/>
    <w:basedOn w:val="Normal"/>
    <w:rsid w:val="001D16A6"/>
    <w:pPr>
      <w:spacing w:after="120"/>
      <w:ind w:left="1440" w:right="1440"/>
    </w:pPr>
  </w:style>
  <w:style w:type="character" w:customStyle="1" w:styleId="Subscript">
    <w:name w:val="Subscript"/>
    <w:basedOn w:val="DefaultParagraphFont"/>
    <w:rsid w:val="001D16A6"/>
    <w:rPr>
      <w:sz w:val="16"/>
      <w:vertAlign w:val="subscript"/>
    </w:rPr>
  </w:style>
  <w:style w:type="character" w:customStyle="1" w:styleId="Superscript">
    <w:name w:val="Superscript"/>
    <w:basedOn w:val="DefaultParagraphFont"/>
    <w:rsid w:val="001D16A6"/>
    <w:rPr>
      <w:sz w:val="16"/>
      <w:vertAlign w:val="superscript"/>
    </w:rPr>
  </w:style>
  <w:style w:type="character" w:customStyle="1" w:styleId="Symbols">
    <w:name w:val="Symbols"/>
    <w:basedOn w:val="DefaultParagraphFont"/>
    <w:rsid w:val="001D16A6"/>
    <w:rPr>
      <w:rFonts w:ascii="Symbol" w:hAnsi="Symbol"/>
    </w:rPr>
  </w:style>
  <w:style w:type="character" w:customStyle="1" w:styleId="MenuOptions">
    <w:name w:val="Menu Options"/>
    <w:basedOn w:val="DefaultParagraphFont"/>
    <w:rsid w:val="001D16A6"/>
    <w:rPr>
      <w:rFonts w:ascii="Arial Narrow" w:hAnsi="Arial Narrow"/>
      <w:smallCaps/>
    </w:rPr>
  </w:style>
  <w:style w:type="character" w:customStyle="1" w:styleId="Buttons">
    <w:name w:val="Buttons"/>
    <w:basedOn w:val="DefaultParagraphFont"/>
    <w:rsid w:val="001D16A6"/>
    <w:rPr>
      <w:b/>
    </w:rPr>
  </w:style>
  <w:style w:type="character" w:customStyle="1" w:styleId="Underlined">
    <w:name w:val="Underlined"/>
    <w:basedOn w:val="DefaultParagraphFont"/>
    <w:rsid w:val="001D16A6"/>
    <w:rPr>
      <w:u w:val="single"/>
    </w:rPr>
  </w:style>
  <w:style w:type="paragraph" w:customStyle="1" w:styleId="TableBodyTextRight">
    <w:name w:val="Table Body Text Right"/>
    <w:basedOn w:val="TableBodyText"/>
    <w:rsid w:val="001D16A6"/>
    <w:pPr>
      <w:widowControl w:val="0"/>
      <w:autoSpaceDE w:val="0"/>
      <w:autoSpaceDN w:val="0"/>
      <w:adjustRightInd w:val="0"/>
      <w:jc w:val="right"/>
    </w:pPr>
    <w:rPr>
      <w:rFonts w:cs="Arial"/>
      <w:szCs w:val="18"/>
    </w:rPr>
  </w:style>
  <w:style w:type="paragraph" w:customStyle="1" w:styleId="CopyrightText">
    <w:name w:val="Copyright Text"/>
    <w:basedOn w:val="BodyText"/>
    <w:rsid w:val="001D16A6"/>
    <w:rPr>
      <w:sz w:val="18"/>
    </w:rPr>
  </w:style>
  <w:style w:type="paragraph" w:customStyle="1" w:styleId="BodySmallRight">
    <w:name w:val="Body Small Right"/>
    <w:basedOn w:val="BodyTextRight"/>
    <w:rsid w:val="001D16A6"/>
    <w:rPr>
      <w:sz w:val="18"/>
      <w:szCs w:val="18"/>
    </w:rPr>
  </w:style>
  <w:style w:type="paragraph" w:customStyle="1" w:styleId="MarginEdition">
    <w:name w:val="Margin Edition"/>
    <w:basedOn w:val="MarginNote"/>
    <w:rsid w:val="001D16A6"/>
    <w:pPr>
      <w:spacing w:before="0" w:after="0"/>
    </w:pPr>
    <w:rPr>
      <w:rFonts w:ascii="Times New Roman" w:hAnsi="Times New Roman"/>
      <w:color w:val="999999"/>
    </w:rPr>
  </w:style>
  <w:style w:type="paragraph" w:customStyle="1" w:styleId="Spacer">
    <w:name w:val="Spacer"/>
    <w:basedOn w:val="Normal"/>
    <w:rsid w:val="001D16A6"/>
    <w:rPr>
      <w:sz w:val="2"/>
      <w:szCs w:val="2"/>
    </w:rPr>
  </w:style>
  <w:style w:type="character" w:customStyle="1" w:styleId="Small">
    <w:name w:val="Small"/>
    <w:basedOn w:val="DefaultParagraphFont"/>
    <w:rsid w:val="001D16A6"/>
    <w:rPr>
      <w:sz w:val="16"/>
    </w:rPr>
  </w:style>
  <w:style w:type="paragraph" w:customStyle="1" w:styleId="WideTable">
    <w:name w:val="Wide Table"/>
    <w:basedOn w:val="Normal"/>
    <w:rsid w:val="001D16A6"/>
    <w:pPr>
      <w:ind w:left="-1418"/>
    </w:pPr>
    <w:rPr>
      <w:sz w:val="2"/>
      <w:szCs w:val="2"/>
    </w:rPr>
  </w:style>
  <w:style w:type="character" w:styleId="PageNumber">
    <w:name w:val="page number"/>
    <w:basedOn w:val="DefaultParagraphFont"/>
    <w:rsid w:val="001D16A6"/>
  </w:style>
  <w:style w:type="paragraph" w:styleId="Quote">
    <w:name w:val="Quote"/>
    <w:basedOn w:val="Heading1"/>
    <w:link w:val="QuoteChar"/>
    <w:qFormat/>
    <w:rsid w:val="001D16A6"/>
    <w:rPr>
      <w:b w:val="0"/>
      <w:sz w:val="72"/>
      <w:szCs w:val="72"/>
      <w:lang w:val="en-NZ"/>
    </w:rPr>
  </w:style>
  <w:style w:type="character" w:customStyle="1" w:styleId="QuoteChar">
    <w:name w:val="Quote Char"/>
    <w:basedOn w:val="DefaultParagraphFont"/>
    <w:link w:val="Quote"/>
    <w:rsid w:val="001D1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6A6"/>
    <w:pPr>
      <w:pageBreakBefore/>
    </w:pPr>
  </w:style>
  <w:style w:type="paragraph" w:customStyle="1" w:styleId="Border">
    <w:name w:val="Border"/>
    <w:basedOn w:val="Normal"/>
    <w:qFormat/>
    <w:rsid w:val="001D1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6A6"/>
    <w:rPr>
      <w:b/>
      <w:bCs/>
      <w:i/>
      <w:iCs/>
      <w:color w:val="auto"/>
    </w:rPr>
  </w:style>
  <w:style w:type="paragraph" w:styleId="IntenseQuote">
    <w:name w:val="Intense Quote"/>
    <w:basedOn w:val="Normal"/>
    <w:next w:val="Normal"/>
    <w:link w:val="IntenseQuoteChar"/>
    <w:uiPriority w:val="30"/>
    <w:qFormat/>
    <w:rsid w:val="001D1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6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6A6"/>
    <w:rPr>
      <w:smallCaps/>
      <w:color w:val="auto"/>
      <w:u w:val="single"/>
    </w:rPr>
  </w:style>
  <w:style w:type="character" w:styleId="IntenseReference">
    <w:name w:val="Intense Reference"/>
    <w:basedOn w:val="DefaultParagraphFont"/>
    <w:uiPriority w:val="32"/>
    <w:qFormat/>
    <w:rsid w:val="001D16A6"/>
    <w:rPr>
      <w:b/>
      <w:bCs/>
      <w:smallCaps/>
      <w:color w:val="auto"/>
      <w:spacing w:val="5"/>
      <w:u w:val="single"/>
    </w:rPr>
  </w:style>
  <w:style w:type="paragraph" w:customStyle="1" w:styleId="2ColumnHeading">
    <w:name w:val="2Column Heading"/>
    <w:basedOn w:val="BodyText"/>
    <w:qFormat/>
    <w:rsid w:val="001D16A6"/>
    <w:pPr>
      <w:spacing w:after="60"/>
      <w:ind w:left="-2268"/>
    </w:pPr>
    <w:rPr>
      <w:b/>
    </w:rPr>
  </w:style>
  <w:style w:type="paragraph" w:customStyle="1" w:styleId="Heading1TOC">
    <w:name w:val="Heading1 TOC"/>
    <w:basedOn w:val="Normal"/>
    <w:qFormat/>
    <w:rsid w:val="001D16A6"/>
    <w:pPr>
      <w:spacing w:before="240" w:after="120"/>
    </w:pPr>
    <w:rPr>
      <w:rFonts w:ascii="Times New Roman" w:hAnsi="Times New Roman"/>
      <w:b/>
      <w:sz w:val="32"/>
    </w:rPr>
  </w:style>
  <w:style w:type="paragraph" w:customStyle="1" w:styleId="Heading2TOC">
    <w:name w:val="Heading2 TOC"/>
    <w:basedOn w:val="Normal"/>
    <w:qFormat/>
    <w:rsid w:val="001D16A6"/>
    <w:pPr>
      <w:spacing w:before="240" w:after="60"/>
    </w:pPr>
    <w:rPr>
      <w:rFonts w:ascii="Times New Roman" w:hAnsi="Times New Roman"/>
      <w:b/>
      <w:sz w:val="28"/>
    </w:rPr>
  </w:style>
  <w:style w:type="character" w:customStyle="1" w:styleId="Underline">
    <w:name w:val="Underline"/>
    <w:basedOn w:val="DefaultParagraphFont"/>
    <w:qFormat/>
    <w:rsid w:val="001D16A6"/>
    <w:rPr>
      <w:u w:val="single"/>
    </w:rPr>
  </w:style>
  <w:style w:type="character" w:customStyle="1" w:styleId="BoldandItalics">
    <w:name w:val="Bold and Italics"/>
    <w:qFormat/>
    <w:rsid w:val="001D16A6"/>
    <w:rPr>
      <w:b/>
      <w:i/>
      <w:u w:val="none"/>
    </w:rPr>
  </w:style>
  <w:style w:type="paragraph" w:styleId="BalloonText">
    <w:name w:val="Balloon Text"/>
    <w:basedOn w:val="Normal"/>
    <w:link w:val="BalloonTextChar"/>
    <w:rsid w:val="001D16A6"/>
    <w:rPr>
      <w:rFonts w:ascii="Tahoma" w:hAnsi="Tahoma" w:cs="Tahoma"/>
      <w:sz w:val="16"/>
      <w:szCs w:val="16"/>
    </w:rPr>
  </w:style>
  <w:style w:type="character" w:customStyle="1" w:styleId="BalloonTextChar">
    <w:name w:val="Balloon Text Char"/>
    <w:basedOn w:val="DefaultParagraphFont"/>
    <w:link w:val="BalloonText"/>
    <w:rsid w:val="001D16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6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16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6A6"/>
    <w:rPr>
      <w:b/>
      <w:color w:val="660033"/>
      <w:spacing w:val="0"/>
    </w:rPr>
  </w:style>
  <w:style w:type="paragraph" w:customStyle="1" w:styleId="Nameditemlist">
    <w:name w:val="Named item list"/>
    <w:basedOn w:val="BodyText"/>
    <w:qFormat/>
    <w:rsid w:val="001D16A6"/>
    <w:pPr>
      <w:tabs>
        <w:tab w:val="left" w:pos="2835"/>
      </w:tabs>
      <w:ind w:left="2835" w:hanging="2835"/>
    </w:pPr>
  </w:style>
  <w:style w:type="paragraph" w:customStyle="1" w:styleId="BodyTextnopadding">
    <w:name w:val="Body Text no padding"/>
    <w:basedOn w:val="BodyText"/>
    <w:qFormat/>
    <w:rsid w:val="001D16A6"/>
    <w:pPr>
      <w:spacing w:before="0" w:after="0"/>
    </w:pPr>
  </w:style>
  <w:style w:type="paragraph" w:customStyle="1" w:styleId="BodyTextBold">
    <w:name w:val="Body Text Bold"/>
    <w:basedOn w:val="BodyText"/>
    <w:qFormat/>
    <w:rsid w:val="001D16A6"/>
    <w:rPr>
      <w:b/>
    </w:rPr>
  </w:style>
  <w:style w:type="character" w:styleId="Hyperlink">
    <w:name w:val="Hyperlink"/>
    <w:basedOn w:val="DefaultParagraphFont"/>
    <w:uiPriority w:val="99"/>
    <w:unhideWhenUsed/>
    <w:rsid w:val="00D250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3466</Characters>
  <Application>Microsoft Office Word</Application>
  <DocSecurity>0</DocSecurity>
  <Lines>69</Lines>
  <Paragraphs>49</Paragraphs>
  <ScaleCrop>false</ScaleCrop>
  <Company>Author-it Software Corporation Ltd.</Company>
  <LinksUpToDate>false</LinksUpToDate>
  <CharactersWithSpaces>3923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TLIL4081 Ensure competency of rail safety workers</dc:title>
  <dc:subject>Approved</dc:subject>
  <dc:creator>Australian Industry Standards</dc:creator>
  <cp:keywords>Release: 1</cp:keywords>
  <dc:description>Review Date: 12 April 2008</dc:description>
  <cp:lastModifiedBy>HSD_TPCMSd.prod</cp:lastModifiedBy>
  <cp:revision>3</cp:revision>
  <dcterms:created xsi:type="dcterms:W3CDTF">2022-07-26T14:24:00Z</dcterms:created>
  <dcterms:modified xsi:type="dcterms:W3CDTF">2022-07-26T14:24:00Z</dcterms:modified>
</cp:coreProperties>
</file>