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BF7" w:rsidP="00172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TLIL4079 Manage the recovery process</w:t>
      </w:r>
      <w:r>
        <w:fldChar w:fldCharType="end"/>
      </w:r>
    </w:p>
    <w:p w:rsidR="00172BF7" w:rsidP="00172BF7">
      <w:pPr>
        <w:pStyle w:val="Version"/>
        <w:sectPr w:rsidSect="00005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264" w:rsidP="00005264">
      <w:pPr>
        <w:pStyle w:val="SuperHeading"/>
      </w:pPr>
      <w:r w:rsidRPr="00005264">
        <w:t>TLIL4079 Manage the recovery process</w:t>
      </w:r>
    </w:p>
    <w:p w:rsidR="00000000" w:rsidRPr="00005264" w:rsidP="00005264">
      <w:pPr>
        <w:pStyle w:val="Heading1"/>
      </w:pPr>
      <w:bookmarkStart w:id="1" w:name="O_846077"/>
      <w:bookmarkEnd w:id="1"/>
      <w:r w:rsidRPr="00005264">
        <w:t>Modification History</w:t>
      </w:r>
    </w:p>
    <w:p w:rsidR="00172BF7" w:rsidP="00172BF7">
      <w:pPr>
        <w:pStyle w:val="BodyText"/>
      </w:pPr>
      <w:r w:rsidRPr="00005264">
        <w:t>Release 1. This is the first release of this unit of competency in the TLI Transport and Logistics Training Package.</w:t>
      </w:r>
    </w:p>
    <w:p w:rsidR="00000000" w:rsidRPr="00005264" w:rsidP="00005264">
      <w:pPr>
        <w:pStyle w:val="Heading1"/>
      </w:pPr>
      <w:bookmarkStart w:id="2" w:name="O_846078"/>
      <w:bookmarkEnd w:id="2"/>
      <w:r w:rsidRPr="0000526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052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64" w:rsidP="00005264">
            <w:pPr>
              <w:pStyle w:val="BodyText"/>
            </w:pPr>
            <w:r w:rsidRPr="00005264">
              <w:t>This unit involves the skills and knowledge required to participate in an emergency resp</w:t>
            </w:r>
            <w:r w:rsidRPr="00005264">
              <w:t xml:space="preserve">onse in a dangerous goods incident. </w:t>
            </w:r>
          </w:p>
          <w:p w:rsidR="00000000" w:rsidRPr="00005264" w:rsidP="00005264">
            <w:pPr>
              <w:pStyle w:val="BodyText"/>
            </w:pPr>
            <w:r w:rsidRPr="00005264">
              <w:t>It includes preparing to respond to recovering a casualty vehicle, conducting a job safety analysis (JSA) and/or preparing a safe work method statement (SWMS) and managing the recovery process in accordance with relevan</w:t>
            </w:r>
            <w:r w:rsidRPr="00005264">
              <w:t>t regulations, transport emergency response plan (TERP) and workplace procedures concerning recovery process action.</w:t>
            </w:r>
          </w:p>
          <w:p w:rsidR="00000000" w:rsidRPr="00005264" w:rsidP="00005264">
            <w:pPr>
              <w:pStyle w:val="BodyText"/>
            </w:pPr>
            <w:r w:rsidRPr="00005264">
              <w:t>This unit applies to those working in the heavy recovery industry. It does not include salvage operations.</w:t>
            </w:r>
          </w:p>
          <w:p w:rsidR="00000000" w:rsidRPr="00005264" w:rsidP="00005264">
            <w:pPr>
              <w:pStyle w:val="BodyText"/>
            </w:pPr>
            <w:r w:rsidRPr="00005264">
              <w:t>Work is performed under some sup</w:t>
            </w:r>
            <w:r w:rsidRPr="00005264">
              <w:t xml:space="preserve">ervision generally within a team environment. </w:t>
            </w:r>
          </w:p>
          <w:p w:rsidR="00000000" w:rsidRPr="00005264" w:rsidP="00005264">
            <w:pPr>
              <w:pStyle w:val="BodyText"/>
            </w:pPr>
            <w:r w:rsidRPr="00005264">
              <w:t>No licensing, legislative or certification requirements apply to this unit at the time of publication.</w:t>
            </w:r>
          </w:p>
        </w:tc>
      </w:tr>
    </w:tbl>
    <w:p w:rsidR="00172BF7" w:rsidP="00005264">
      <w:pPr>
        <w:pStyle w:val="BodyText"/>
      </w:pPr>
    </w:p>
    <w:p w:rsidR="00172BF7" w:rsidP="00005264">
      <w:pPr>
        <w:pStyle w:val="BodyText"/>
      </w:pPr>
    </w:p>
    <w:p w:rsidR="00000000" w:rsidRPr="00005264" w:rsidP="00005264">
      <w:pPr>
        <w:pStyle w:val="Heading1"/>
      </w:pPr>
      <w:bookmarkStart w:id="3" w:name="O_846079"/>
      <w:bookmarkEnd w:id="3"/>
      <w:r w:rsidRPr="00005264">
        <w:t>Pre-requisite Unit</w:t>
      </w:r>
    </w:p>
    <w:p w:rsidR="00172BF7" w:rsidP="00172BF7">
      <w:pPr>
        <w:pStyle w:val="BodyText"/>
      </w:pPr>
      <w:r w:rsidRPr="00005264">
        <w:t>Not applicable.</w:t>
      </w:r>
    </w:p>
    <w:p w:rsidR="00000000" w:rsidRPr="00005264" w:rsidP="00005264">
      <w:pPr>
        <w:pStyle w:val="Heading1"/>
      </w:pPr>
      <w:bookmarkStart w:id="4" w:name="O_846080"/>
      <w:bookmarkEnd w:id="4"/>
      <w:r w:rsidRPr="00005264">
        <w:t>Competency Field</w:t>
      </w:r>
    </w:p>
    <w:p w:rsidR="00172BF7" w:rsidP="00172BF7">
      <w:pPr>
        <w:pStyle w:val="BodyText"/>
      </w:pPr>
      <w:r w:rsidRPr="00005264">
        <w:t>L – Resource Man</w:t>
      </w:r>
      <w:r w:rsidRPr="00005264">
        <w:t>agement</w:t>
      </w:r>
    </w:p>
    <w:p w:rsidR="00000000" w:rsidRPr="00005264" w:rsidP="00005264">
      <w:pPr>
        <w:pStyle w:val="Heading1"/>
      </w:pPr>
      <w:bookmarkStart w:id="5" w:name="O_846081"/>
      <w:bookmarkEnd w:id="5"/>
      <w:r w:rsidRPr="00005264">
        <w:t>Unit Sector</w:t>
      </w:r>
    </w:p>
    <w:p w:rsidR="00172BF7" w:rsidP="00172BF7">
      <w:pPr>
        <w:pStyle w:val="BodyText"/>
      </w:pPr>
      <w:r w:rsidRPr="00005264">
        <w:t>Not applicable.</w:t>
      </w:r>
    </w:p>
    <w:p w:rsidR="00000000" w:rsidRPr="00005264" w:rsidP="00005264">
      <w:pPr>
        <w:pStyle w:val="Heading1"/>
      </w:pPr>
      <w:bookmarkStart w:id="6" w:name="O_846082"/>
      <w:bookmarkEnd w:id="6"/>
      <w:r w:rsidRPr="0000526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64" w:rsidP="00005264">
            <w:pPr>
              <w:pStyle w:val="BodyText"/>
            </w:pPr>
            <w:r w:rsidRPr="0000526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rPr>
                <w:rStyle w:val="SpecialBold"/>
              </w:rPr>
              <w:t>PERFORMANCE CRITERIA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Performance criteria describe the performance needed to demonstrate achievement of the element.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64" w:rsidP="00005264">
            <w:pPr>
              <w:pStyle w:val="BodyText"/>
            </w:pPr>
            <w:r w:rsidRPr="0000526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rPr>
                <w:rStyle w:val="SpecialBold"/>
              </w:rPr>
              <w:t>Prepare and respond to 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Equipment is checked, serviced and confirmed as being operationally ready for use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Incident and task information is obtained and assessed for the type of recovery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Personal protective equipment (PPE) is selected relevant to the nature of the recovery operation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Any further details of the nature of the incident are received en</w:t>
            </w:r>
            <w:r w:rsidRPr="00005264">
              <w:t xml:space="preserve"> route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TERP is identified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Briefings are participated in and assessed to ensure issues and objectives are identified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64" w:rsidP="00005264">
            <w:pPr>
              <w:pStyle w:val="BodyText"/>
            </w:pPr>
            <w:r w:rsidRPr="0000526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rPr>
                <w:rStyle w:val="SpecialBold"/>
              </w:rPr>
              <w:t>Conduct job safety analysis and/or prepare a safe work method statement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Operation and task information is obtained through command structure at incident site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Scene reconnaissance is promptly conducted and results are reported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Hazards and environmental conditions are assessed and minimised or controlled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Communication with others is maintained using appropriate techniques and terminology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Health, safety, TERP and security procedures are followed in accordance with organisational policy and relevant legislation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Personal capabilities and limitations are recognised and referred to supervisor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Need for additional personnel and/or specialist equipment is reported to supervisor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64" w:rsidP="00005264">
            <w:pPr>
              <w:pStyle w:val="BodyText"/>
            </w:pPr>
            <w:r w:rsidRPr="0000526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rPr>
                <w:rStyle w:val="SpecialBold"/>
              </w:rPr>
              <w:t>Develop a recovery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Extent of operational area and objectives are identifi</w:t>
            </w:r>
            <w:r w:rsidRPr="00005264">
              <w:t>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Recovery strategies are identified and assessed as appropriate to type and scale of incident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Risk assessment of identified hazards is undertaken and precautions to be observed are proposed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Electrical and other utilities are assessed to ensure they are rendered safe and identified hazards are mitigated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Building risks are assessed to ensure they are identified, communicated to relevant personnel and mitigated where possible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Environmental risks are identified and mitigated where possible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Impact of recovery operations on work and safety of others is identified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Controls are selected to achieve objectives with minimum damage to people and the environment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64" w:rsidP="00005264">
            <w:pPr>
              <w:pStyle w:val="BodyText"/>
            </w:pPr>
            <w:r w:rsidRPr="0000526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rPr>
                <w:rStyle w:val="SpecialBold"/>
              </w:rPr>
              <w:t xml:space="preserve">Recover </w:t>
            </w:r>
            <w:r w:rsidRPr="00005264">
              <w:rPr>
                <w:rStyle w:val="SpecialBold"/>
              </w:rPr>
              <w:t>casualty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Amount of working area required to work safely and complete recovery operation is determined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Boundaries of working area are established and secured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Access to casualty vehicle is gained using appropriate techniques and equipment in accordance with organisational procedures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Recovery techniques are used to exercise control over lift and descent of casualty vehicle to minimise further damage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Incident scene is constantly monitored for potential or developing risks to prevent injury to self and others, and risk analysis is revised accordingly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 xml:space="preserve">Contact is maintained at all times with other incident workers to keep them briefed on recovery </w:t>
            </w:r>
            <w:r w:rsidRPr="00005264">
              <w:t>process and incident controller is alerted to any issues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Implementation of recovery plan is monitored for effectiveness and adequacy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Casualty vehicle is removed and extricated safely using recovery techniques and procedures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64" w:rsidP="00005264">
            <w:pPr>
              <w:pStyle w:val="BodyText"/>
            </w:pPr>
            <w:r w:rsidRPr="0000526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rPr>
                <w:rStyle w:val="SpecialBold"/>
              </w:rPr>
              <w:t>Conclude recovery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Recovery vehicle and equipment are recovered, cleaned and serviced in accordance with organisational procedures and manufacturer guidelines prior to standing down from operation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Operational documentation is completed</w:t>
            </w:r>
            <w:r w:rsidRPr="00005264">
              <w:t xml:space="preserve"> in accordance with organisational procedures</w:t>
            </w:r>
          </w:p>
        </w:tc>
      </w:tr>
      <w:tr w:rsidTr="00172BF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64">
            <w:pPr>
              <w:pStyle w:val="BodyText"/>
              <w:rPr>
                <w:lang w:val="en-NZ"/>
              </w:rPr>
            </w:pPr>
            <w:r w:rsidRPr="0000526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64" w:rsidP="00005264">
            <w:pPr>
              <w:pStyle w:val="BodyText"/>
            </w:pPr>
            <w:r w:rsidRPr="00005264">
              <w:t>Operational debrief is conducted and appropriate contributions are made</w:t>
            </w:r>
          </w:p>
        </w:tc>
      </w:tr>
    </w:tbl>
    <w:p w:rsidR="00172BF7" w:rsidP="00005264">
      <w:pPr>
        <w:pStyle w:val="BodyText"/>
      </w:pPr>
    </w:p>
    <w:p w:rsidR="00172BF7" w:rsidP="00005264">
      <w:pPr>
        <w:pStyle w:val="BodyText"/>
      </w:pPr>
    </w:p>
    <w:p w:rsidR="00000000" w:rsidRPr="00005264" w:rsidP="00005264">
      <w:pPr>
        <w:pStyle w:val="Heading1"/>
      </w:pPr>
      <w:bookmarkStart w:id="7" w:name="O_846083"/>
      <w:bookmarkEnd w:id="7"/>
      <w:r w:rsidRPr="00005264">
        <w:t>Foundation Skills</w:t>
      </w:r>
    </w:p>
    <w:p w:rsidR="00172BF7" w:rsidP="00172BF7">
      <w:pPr>
        <w:pStyle w:val="BodyText"/>
      </w:pPr>
      <w:r w:rsidRPr="00005264">
        <w:t>Foundation skills essential to performance are explicit in the performance criteria of this unit of competency.</w:t>
      </w:r>
    </w:p>
    <w:p w:rsidR="00000000" w:rsidRPr="00005264" w:rsidP="00005264">
      <w:pPr>
        <w:pStyle w:val="Heading1"/>
      </w:pPr>
      <w:bookmarkStart w:id="8" w:name="O_846084"/>
      <w:bookmarkEnd w:id="8"/>
      <w:r w:rsidRPr="00005264">
        <w:t>Range of Conditions</w:t>
      </w:r>
    </w:p>
    <w:p w:rsidR="00000000" w:rsidRPr="00005264" w:rsidP="00172BF7">
      <w:pPr>
        <w:pStyle w:val="BodyText"/>
      </w:pPr>
      <w:r w:rsidRPr="00005264">
        <w:t>Range is restricted to essential operating conditions and any other variables essential to the work enviro</w:t>
      </w:r>
      <w:r w:rsidRPr="00005264">
        <w:t>nment.</w:t>
      </w:r>
    </w:p>
    <w:p w:rsidR="00172BF7" w:rsidP="00172BF7">
      <w:pPr>
        <w:pStyle w:val="BodyText"/>
      </w:pPr>
      <w:r w:rsidRPr="00005264">
        <w:t>Non-essential conditions can be found in the Companion Volume Implementation Guide.</w:t>
      </w:r>
    </w:p>
    <w:p w:rsidR="00000000" w:rsidRPr="00005264" w:rsidP="00005264">
      <w:pPr>
        <w:pStyle w:val="Heading1"/>
      </w:pPr>
      <w:bookmarkStart w:id="9" w:name="O_846085"/>
      <w:bookmarkEnd w:id="9"/>
      <w:r w:rsidRPr="00005264">
        <w:t>Unit Mapping Information</w:t>
      </w:r>
    </w:p>
    <w:p w:rsidR="00172BF7" w:rsidP="00172BF7">
      <w:pPr>
        <w:pStyle w:val="BodyText"/>
      </w:pPr>
      <w:r w:rsidRPr="00005264">
        <w:t>This unit replaces and is equivalent to TLIL4079A Manage the recovery process.</w:t>
      </w:r>
    </w:p>
    <w:p w:rsidR="00000000" w:rsidRPr="00005264" w:rsidP="00005264">
      <w:pPr>
        <w:pStyle w:val="Heading1"/>
      </w:pPr>
      <w:bookmarkStart w:id="10" w:name="O_846092"/>
      <w:bookmarkEnd w:id="10"/>
      <w:r w:rsidRPr="00005264">
        <w:t>Links</w:t>
      </w:r>
    </w:p>
    <w:p w:rsidR="00000000" w:rsidRPr="00005264" w:rsidP="00172BF7">
      <w:pPr>
        <w:pStyle w:val="BodyText"/>
      </w:pPr>
      <w:r w:rsidRPr="00005264">
        <w:t>Companion Volume im</w:t>
      </w:r>
      <w:r w:rsidRPr="00005264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974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05264" w:rsidP="00005264"/>
    <w:sectPr w:rsidSect="000052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64" w:rsidRPr="00172BF7" w:rsidP="00172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F7" w:rsidP="00005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BF7" w:rsidP="00005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2BF7" w:rsidP="00005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264" w:rsidRPr="00172BF7" w:rsidP="00172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F7" w:rsidRPr="002D2AF8" w:rsidP="00005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TLIL4079 Manage the recovery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172BF7" w:rsidP="00005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264"/>
  </w:style>
  <w:style w:type="character" w:customStyle="1" w:styleId="Heading1Char">
    <w:name w:val="Heading 1 Char"/>
    <w:basedOn w:val="DefaultParagraphFont"/>
    <w:link w:val="Heading1"/>
    <w:rsid w:val="00005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2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5264"/>
    <w:rPr>
      <w:b/>
      <w:spacing w:val="0"/>
    </w:rPr>
  </w:style>
  <w:style w:type="paragraph" w:customStyle="1" w:styleId="SuperHeading">
    <w:name w:val="SuperHeading"/>
    <w:basedOn w:val="Normal"/>
    <w:rsid w:val="00005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2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2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2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5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2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2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264"/>
    <w:rPr>
      <w:i/>
    </w:rPr>
  </w:style>
  <w:style w:type="paragraph" w:styleId="Caption">
    <w:name w:val="caption"/>
    <w:basedOn w:val="BodyText"/>
    <w:next w:val="Normal"/>
    <w:qFormat/>
    <w:rsid w:val="00005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264"/>
  </w:style>
  <w:style w:type="paragraph" w:styleId="TableofFigures">
    <w:name w:val="table of figures"/>
    <w:basedOn w:val="Normal"/>
    <w:next w:val="Normal"/>
    <w:semiHidden/>
    <w:rsid w:val="00005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2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5264"/>
    <w:rPr>
      <w:rFonts w:ascii="Wingdings" w:hAnsi="Wingdings"/>
    </w:rPr>
  </w:style>
  <w:style w:type="paragraph" w:customStyle="1" w:styleId="TableHeading">
    <w:name w:val="Table Heading"/>
    <w:basedOn w:val="HeadingBase"/>
    <w:rsid w:val="00005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264"/>
    <w:rPr>
      <w:color w:val="0033CC"/>
      <w:u w:val="none"/>
    </w:rPr>
  </w:style>
  <w:style w:type="paragraph" w:customStyle="1" w:styleId="BodyTextRight">
    <w:name w:val="Body Text Right"/>
    <w:basedOn w:val="BodyText"/>
    <w:rsid w:val="00005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2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264"/>
    <w:rPr>
      <w:sz w:val="32"/>
    </w:rPr>
  </w:style>
  <w:style w:type="paragraph" w:customStyle="1" w:styleId="HeadingProcedure">
    <w:name w:val="Heading Procedure"/>
    <w:basedOn w:val="HeadingBase"/>
    <w:next w:val="Normal"/>
    <w:rsid w:val="00005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264"/>
    <w:pPr>
      <w:spacing w:before="60" w:after="60"/>
    </w:pPr>
  </w:style>
  <w:style w:type="paragraph" w:styleId="ListContinue">
    <w:name w:val="List Continue"/>
    <w:basedOn w:val="List"/>
    <w:rsid w:val="00005264"/>
    <w:pPr>
      <w:ind w:firstLine="0"/>
    </w:pPr>
  </w:style>
  <w:style w:type="paragraph" w:customStyle="1" w:styleId="ListNote">
    <w:name w:val="List Note"/>
    <w:basedOn w:val="List"/>
    <w:rsid w:val="00005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264"/>
    <w:rPr>
      <w:rFonts w:ascii="Courier New" w:hAnsi="Courier New"/>
    </w:rPr>
  </w:style>
  <w:style w:type="paragraph" w:customStyle="1" w:styleId="NoteBullet">
    <w:name w:val="Note Bullet"/>
    <w:basedOn w:val="Note"/>
    <w:rsid w:val="00005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2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5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264"/>
    <w:rPr>
      <w:b/>
      <w:smallCaps/>
    </w:rPr>
  </w:style>
  <w:style w:type="paragraph" w:customStyle="1" w:styleId="TableListNumber">
    <w:name w:val="Table List Number"/>
    <w:basedOn w:val="ListNumber"/>
    <w:rsid w:val="00005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264"/>
    <w:pPr>
      <w:numPr>
        <w:numId w:val="7"/>
      </w:numPr>
    </w:pPr>
  </w:style>
  <w:style w:type="paragraph" w:customStyle="1" w:styleId="ListAlpha2">
    <w:name w:val="List Alpha 2"/>
    <w:basedOn w:val="List2"/>
    <w:rsid w:val="00005264"/>
    <w:pPr>
      <w:numPr>
        <w:numId w:val="6"/>
      </w:numPr>
    </w:pPr>
  </w:style>
  <w:style w:type="paragraph" w:styleId="List2">
    <w:name w:val="List 2"/>
    <w:basedOn w:val="BodyText"/>
    <w:rsid w:val="00005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2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2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5264"/>
    <w:pPr>
      <w:numPr>
        <w:numId w:val="2"/>
      </w:numPr>
    </w:pPr>
  </w:style>
  <w:style w:type="paragraph" w:styleId="ListContinue2">
    <w:name w:val="List Continue 2"/>
    <w:basedOn w:val="List2"/>
    <w:rsid w:val="00005264"/>
    <w:pPr>
      <w:ind w:firstLine="0"/>
    </w:pPr>
  </w:style>
  <w:style w:type="paragraph" w:styleId="ListContinue3">
    <w:name w:val="List Continue 3"/>
    <w:basedOn w:val="List3"/>
    <w:rsid w:val="00005264"/>
    <w:pPr>
      <w:ind w:left="1021" w:firstLine="0"/>
    </w:pPr>
  </w:style>
  <w:style w:type="paragraph" w:styleId="ListContinue4">
    <w:name w:val="List Continue 4"/>
    <w:basedOn w:val="List4"/>
    <w:rsid w:val="00005264"/>
    <w:pPr>
      <w:ind w:firstLine="0"/>
    </w:pPr>
  </w:style>
  <w:style w:type="paragraph" w:styleId="ListContinue5">
    <w:name w:val="List Continue 5"/>
    <w:basedOn w:val="List5"/>
    <w:rsid w:val="00005264"/>
    <w:pPr>
      <w:ind w:firstLine="0"/>
    </w:pPr>
  </w:style>
  <w:style w:type="paragraph" w:styleId="ListNumber3">
    <w:name w:val="List Number 3"/>
    <w:basedOn w:val="List3"/>
    <w:rsid w:val="00005264"/>
    <w:pPr>
      <w:numPr>
        <w:numId w:val="3"/>
      </w:numPr>
    </w:pPr>
  </w:style>
  <w:style w:type="paragraph" w:styleId="ListNumber4">
    <w:name w:val="List Number 4"/>
    <w:basedOn w:val="List4"/>
    <w:rsid w:val="00005264"/>
    <w:pPr>
      <w:numPr>
        <w:numId w:val="4"/>
      </w:numPr>
    </w:pPr>
  </w:style>
  <w:style w:type="paragraph" w:styleId="ListNumber5">
    <w:name w:val="List Number 5"/>
    <w:basedOn w:val="List5"/>
    <w:rsid w:val="00005264"/>
    <w:pPr>
      <w:numPr>
        <w:numId w:val="5"/>
      </w:numPr>
    </w:pPr>
  </w:style>
  <w:style w:type="paragraph" w:styleId="BlockText">
    <w:name w:val="Block Text"/>
    <w:basedOn w:val="Normal"/>
    <w:rsid w:val="00005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264"/>
    <w:rPr>
      <w:sz w:val="16"/>
      <w:vertAlign w:val="superscript"/>
    </w:rPr>
  </w:style>
  <w:style w:type="character" w:customStyle="1" w:styleId="Symbols">
    <w:name w:val="Symbols"/>
    <w:basedOn w:val="DefaultParagraphFont"/>
    <w:rsid w:val="00005264"/>
    <w:rPr>
      <w:rFonts w:ascii="Symbol" w:hAnsi="Symbol"/>
    </w:rPr>
  </w:style>
  <w:style w:type="character" w:customStyle="1" w:styleId="MenuOptions">
    <w:name w:val="Menu Options"/>
    <w:basedOn w:val="DefaultParagraphFont"/>
    <w:rsid w:val="00005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264"/>
    <w:rPr>
      <w:b/>
    </w:rPr>
  </w:style>
  <w:style w:type="character" w:customStyle="1" w:styleId="Underlined">
    <w:name w:val="Underlined"/>
    <w:basedOn w:val="DefaultParagraphFont"/>
    <w:rsid w:val="00005264"/>
    <w:rPr>
      <w:u w:val="single"/>
    </w:rPr>
  </w:style>
  <w:style w:type="paragraph" w:customStyle="1" w:styleId="TableBodyTextRight">
    <w:name w:val="Table Body Text Right"/>
    <w:basedOn w:val="TableBodyText"/>
    <w:rsid w:val="00005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264"/>
    <w:rPr>
      <w:sz w:val="18"/>
    </w:rPr>
  </w:style>
  <w:style w:type="paragraph" w:customStyle="1" w:styleId="BodySmallRight">
    <w:name w:val="Body Small Right"/>
    <w:basedOn w:val="BodyTextRight"/>
    <w:rsid w:val="00005264"/>
    <w:rPr>
      <w:sz w:val="18"/>
      <w:szCs w:val="18"/>
    </w:rPr>
  </w:style>
  <w:style w:type="paragraph" w:customStyle="1" w:styleId="MarginEdition">
    <w:name w:val="Margin Edition"/>
    <w:basedOn w:val="MarginNote"/>
    <w:rsid w:val="00005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264"/>
    <w:rPr>
      <w:sz w:val="2"/>
      <w:szCs w:val="2"/>
    </w:rPr>
  </w:style>
  <w:style w:type="character" w:customStyle="1" w:styleId="Small">
    <w:name w:val="Small"/>
    <w:basedOn w:val="DefaultParagraphFont"/>
    <w:rsid w:val="00005264"/>
    <w:rPr>
      <w:sz w:val="16"/>
    </w:rPr>
  </w:style>
  <w:style w:type="paragraph" w:customStyle="1" w:styleId="WideTable">
    <w:name w:val="Wide Table"/>
    <w:basedOn w:val="Normal"/>
    <w:rsid w:val="00005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264"/>
  </w:style>
  <w:style w:type="paragraph" w:styleId="Quote">
    <w:name w:val="Quote"/>
    <w:basedOn w:val="Heading1"/>
    <w:link w:val="QuoteChar"/>
    <w:qFormat/>
    <w:rsid w:val="00005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264"/>
    <w:pPr>
      <w:pageBreakBefore/>
    </w:pPr>
  </w:style>
  <w:style w:type="paragraph" w:customStyle="1" w:styleId="Border">
    <w:name w:val="Border"/>
    <w:basedOn w:val="Normal"/>
    <w:qFormat/>
    <w:rsid w:val="00005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264"/>
    <w:rPr>
      <w:u w:val="single"/>
    </w:rPr>
  </w:style>
  <w:style w:type="character" w:customStyle="1" w:styleId="BoldandItalics">
    <w:name w:val="Bold and Italics"/>
    <w:qFormat/>
    <w:rsid w:val="00005264"/>
    <w:rPr>
      <w:b/>
      <w:i/>
      <w:u w:val="none"/>
    </w:rPr>
  </w:style>
  <w:style w:type="paragraph" w:styleId="BalloonText">
    <w:name w:val="Balloon Text"/>
    <w:basedOn w:val="Normal"/>
    <w:link w:val="BalloonTextChar"/>
    <w:rsid w:val="00005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264"/>
    <w:pPr>
      <w:spacing w:before="0" w:after="0"/>
    </w:pPr>
  </w:style>
  <w:style w:type="paragraph" w:customStyle="1" w:styleId="BodyTextBold">
    <w:name w:val="Body Text Bold"/>
    <w:basedOn w:val="BodyText"/>
    <w:qFormat/>
    <w:rsid w:val="00005264"/>
    <w:rPr>
      <w:b/>
    </w:rPr>
  </w:style>
  <w:style w:type="character" w:styleId="Hyperlink">
    <w:name w:val="Hyperlink"/>
    <w:basedOn w:val="DefaultParagraphFont"/>
    <w:uiPriority w:val="99"/>
    <w:unhideWhenUsed/>
    <w:rsid w:val="00172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4662</Characters>
  <Application>Microsoft Office Word</Application>
  <DocSecurity>0</DocSecurity>
  <Lines>245</Lines>
  <Paragraphs>126</Paragraphs>
  <ScaleCrop>false</ScaleCrop>
  <Company>Author-it Software Corporation Ltd.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TLIL4079 Manage the recovery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2021-04-12T02:36:00Z</dcterms:created>
  <dcterms:modified xsi:type="dcterms:W3CDTF">2021-04-12T02:36:00Z</dcterms:modified>
</cp:coreProperties>
</file>