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0F7" w:rsidP="005F0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TLIL4076 Coordinate resources</w:t>
      </w:r>
      <w:r>
        <w:fldChar w:fldCharType="end"/>
      </w:r>
    </w:p>
    <w:p w:rsidR="005F00F7" w:rsidP="005F00F7">
      <w:pPr>
        <w:pStyle w:val="Version"/>
        <w:sectPr w:rsidSect="008C7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76A7" w:rsidP="008C76A7">
      <w:pPr>
        <w:pStyle w:val="SuperHeading"/>
      </w:pPr>
      <w:r w:rsidRPr="008C76A7">
        <w:t>TLIL4076 Coordinate resources</w:t>
      </w:r>
    </w:p>
    <w:p w:rsidR="00000000" w:rsidRPr="008C76A7" w:rsidP="008C76A7">
      <w:pPr>
        <w:pStyle w:val="Heading1"/>
      </w:pPr>
      <w:bookmarkStart w:id="1" w:name="O_1120173"/>
      <w:bookmarkEnd w:id="1"/>
      <w:r w:rsidRPr="008C76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Release 2. This is the second release of this unit of competency in the TLI Transport and Logistics Training Package:</w:t>
            </w:r>
          </w:p>
          <w:p w:rsidR="00000000" w:rsidRPr="008C76A7" w:rsidP="008C76A7">
            <w:pPr>
              <w:pStyle w:val="ListBullet"/>
            </w:pPr>
            <w:r w:rsidRPr="008C76A7">
              <w:t>Minor statement changes to PC 2.1, 2.2 and 4.2</w:t>
            </w:r>
          </w:p>
          <w:p w:rsidR="00000000" w:rsidP="008C76A7">
            <w:pPr>
              <w:pStyle w:val="ListBullet"/>
              <w:rPr>
                <w:lang w:val="en-NZ"/>
              </w:rPr>
            </w:pPr>
            <w:r w:rsidRPr="008C76A7">
              <w:t>Minor statement changes in Assessment Conditions.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Release 1. This is</w:t>
            </w:r>
            <w:r w:rsidRPr="008C76A7">
              <w:t xml:space="preserve"> the first release of this unit of competency in the TLI Transport and Logistics Training Package.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2" w:name="O_1120172"/>
      <w:bookmarkEnd w:id="2"/>
      <w:r w:rsidRPr="008C76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This unit involves the skills and knowledge required to determine, acquire and allocate resources and deal with contingencie</w:t>
            </w:r>
            <w:r w:rsidRPr="008C76A7">
              <w:t>s, in accordance with organisational requirements.</w:t>
            </w:r>
          </w:p>
          <w:p w:rsidR="00000000" w:rsidRPr="008C76A7" w:rsidP="008C76A7">
            <w:pPr>
              <w:pStyle w:val="BodyText"/>
            </w:pPr>
            <w:r w:rsidRPr="008C76A7">
              <w:t>It includes establishing resource requirements, acquiring and allocating resources, dealing with contingencies, measuring effectiveness of resource coordination and document control.</w:t>
            </w:r>
          </w:p>
          <w:p w:rsidR="00000000" w:rsidRPr="008C76A7" w:rsidP="008C76A7">
            <w:pPr>
              <w:pStyle w:val="BodyText"/>
            </w:pPr>
            <w:r w:rsidRPr="008C76A7">
              <w:t>This unit applies to i</w:t>
            </w:r>
            <w:r w:rsidRPr="008C76A7">
              <w:t>ndividuals who require a broad knowledge of business resources to ensure adequate resources are available to perform the work of the organisation.</w:t>
            </w:r>
          </w:p>
          <w:p w:rsidR="00000000" w:rsidRPr="008C76A7" w:rsidP="008C76A7">
            <w:pPr>
              <w:pStyle w:val="BodyText"/>
            </w:pPr>
            <w:r w:rsidRPr="008C76A7">
              <w:t>No licensing, legislative or certification requirements apply to this unit at the time of publication.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3" w:name="O_1120171"/>
      <w:bookmarkEnd w:id="3"/>
      <w:r w:rsidRPr="008C76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Not applicable.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4" w:name="O_1120170"/>
      <w:bookmarkEnd w:id="4"/>
      <w:r w:rsidRPr="008C76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L – Resource Management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5" w:name="O_1120169"/>
      <w:bookmarkEnd w:id="5"/>
      <w:r w:rsidRPr="008C76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Rail sector.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6" w:name="O_1120168"/>
      <w:bookmarkEnd w:id="6"/>
      <w:r w:rsidRPr="008C76A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PERFORMANCE CRITERIA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Performance criteria describe the performance needed to demonstrate achievement of the element.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Establish resource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Resource requirements are determined in accordance with business and operati</w:t>
            </w:r>
            <w:r w:rsidRPr="008C76A7">
              <w:t>onal plans, and organisational requirements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Opportunities are provided to individuals and work groups to contribute to identifying resource requirements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Processes are followed that ensure resource expenditure is realistic and makes efficient use of available resources in accordance with organisational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Recommendations for resource requirements are presented to appropriate personnel in acco</w:t>
            </w:r>
            <w:r w:rsidRPr="008C76A7">
              <w:t>rdance with organisational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Acquire and allocate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Resources are acquired in accordance with organisational requirements, policies and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Resources are checked to ensure quality and quantity in accordance with organi</w:t>
            </w:r>
            <w:r w:rsidRPr="008C76A7">
              <w:t>sational requirements, policies and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Resources are allocated to enable achievement of work group objectives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Individuals and teams are consulted about resource allocation in a participative manner using appropriate interpersonal skills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Deal with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Actions are taken to manage identified shortfalls and/or surpluses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Appropriate actions to manage non-conforming resources are implemented in accordance with organisational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Activities are reviewed against timelines and adjusted where appropriate to ensure timely completion of activities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Time extensions or reductions are implemented, as required, in accordance with organisational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Measure resource availability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Effectiveness of resource coordination activities is measured against actual delivery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Records concerning re</w:t>
            </w:r>
            <w:r w:rsidRPr="008C76A7">
              <w:t xml:space="preserve">source coordination activities are maintained in accordance with organisational </w:t>
            </w:r>
            <w:r w:rsidRPr="008C76A7">
              <w:t>requirements, policies and procedures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rPr>
                <w:rStyle w:val="SpecialBold"/>
              </w:rPr>
              <w:t>Maintain document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Document procedures are confirmed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t>Systems to support document control are monitored and revi</w:t>
            </w:r>
            <w:r w:rsidRPr="008C76A7">
              <w:t>ewed as required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A7">
            <w:pPr>
              <w:pStyle w:val="BodyText"/>
              <w:rPr>
                <w:lang w:val="en-NZ"/>
              </w:rPr>
            </w:pPr>
            <w:r w:rsidRPr="008C76A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Staff are supported to maintain document control systems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7" w:name="O_1120167"/>
      <w:bookmarkEnd w:id="7"/>
      <w:r w:rsidRPr="008C76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Foundation skills essential to performance are explicit in the performance criteria of this unit of competency.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8" w:name="O_1120166"/>
      <w:bookmarkEnd w:id="8"/>
      <w:r w:rsidRPr="008C76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Range is restricted to essential operating conditions and any other variables essential to the work environment.</w:t>
            </w:r>
          </w:p>
          <w:p w:rsidR="00000000" w:rsidRPr="008C76A7" w:rsidP="008C76A7">
            <w:pPr>
              <w:pStyle w:val="BodyText"/>
            </w:pPr>
            <w:r w:rsidRPr="008C76A7">
              <w:t>Non-essential conditions can be found in the TLI Transport and Logistics Training Package Companion Volume Implementation G</w:t>
            </w:r>
            <w:r w:rsidRPr="008C76A7">
              <w:t>uide.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9" w:name="O_1120165"/>
      <w:bookmarkEnd w:id="9"/>
      <w:r w:rsidRPr="008C76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This unit replaces and is equivalent to TLIL4076A Coordinate resources.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10" w:name="O_1120174"/>
      <w:bookmarkEnd w:id="10"/>
      <w:r w:rsidRPr="008C76A7">
        <w:t>Links</w:t>
      </w:r>
    </w:p>
    <w:p w:rsidR="00000000" w:rsidRPr="008C76A7" w:rsidP="005F00F7">
      <w:pPr>
        <w:pStyle w:val="BodyText"/>
      </w:pPr>
      <w:r w:rsidRPr="008C7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6B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6A7" w:rsidP="005F00F7">
      <w:pPr>
        <w:pStyle w:val="BodyText"/>
        <w:sectPr w:rsidSect="008C76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6A7" w:rsidP="008C76A7">
      <w:pPr>
        <w:pStyle w:val="SuperHeading"/>
      </w:pPr>
      <w:r w:rsidRPr="008C76A7">
        <w:t>Assessment Requirements for TLIL4076 Coordinate resources</w:t>
      </w:r>
    </w:p>
    <w:p w:rsidR="00000000" w:rsidRPr="008C76A7" w:rsidP="008C76A7">
      <w:pPr>
        <w:pStyle w:val="Heading1"/>
      </w:pPr>
      <w:bookmarkStart w:id="11" w:name="O_1120163"/>
      <w:bookmarkEnd w:id="11"/>
      <w:r w:rsidRPr="008C76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Release 2. This is the second release of this unit of competency in the TLI Transport and Logistics Training Package:</w:t>
            </w:r>
          </w:p>
          <w:p w:rsidR="00000000" w:rsidRPr="008C76A7" w:rsidP="008C76A7">
            <w:pPr>
              <w:pStyle w:val="ListBullet"/>
            </w:pPr>
            <w:r w:rsidRPr="008C76A7">
              <w:t>Minor statement changes to PC 2.1, 2.2 and 4.2</w:t>
            </w:r>
          </w:p>
          <w:p w:rsidR="00000000" w:rsidP="008C76A7">
            <w:pPr>
              <w:pStyle w:val="ListBullet"/>
              <w:rPr>
                <w:lang w:val="en-NZ"/>
              </w:rPr>
            </w:pPr>
            <w:r w:rsidRPr="008C76A7">
              <w:t>Minor statement changes in Assessment Conditions.</w:t>
            </w:r>
          </w:p>
        </w:tc>
      </w:tr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Release 1. This is the first release of</w:t>
            </w:r>
            <w:r w:rsidRPr="008C76A7">
              <w:t xml:space="preserve"> this unit of competency in the TLI Transport and Logistics Training Package.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12" w:name="O_1120162"/>
      <w:bookmarkEnd w:id="12"/>
      <w:r w:rsidRPr="008C76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Evidence required to demonstrate competence in this unit must be relevant to and satisfy all of the requirements of the elements and per</w:t>
            </w:r>
            <w:r w:rsidRPr="008C76A7">
              <w:t>formance criteria on at least one occasion and include:</w:t>
            </w:r>
          </w:p>
          <w:p w:rsidR="00000000" w:rsidRPr="008C76A7" w:rsidP="008C76A7">
            <w:pPr>
              <w:pStyle w:val="ListBullet"/>
            </w:pPr>
            <w:r w:rsidRPr="008C76A7">
              <w:t>acquiring and allocating resources</w:t>
            </w:r>
          </w:p>
          <w:p w:rsidR="00000000" w:rsidRPr="008C76A7" w:rsidP="008C76A7">
            <w:pPr>
              <w:pStyle w:val="ListBullet"/>
            </w:pPr>
            <w:r w:rsidRPr="008C76A7">
              <w:t>communicating and consulting effectively with team members</w:t>
            </w:r>
          </w:p>
          <w:p w:rsidR="00000000" w:rsidRPr="008C76A7" w:rsidP="008C76A7">
            <w:pPr>
              <w:pStyle w:val="ListBullet"/>
            </w:pPr>
            <w:r w:rsidRPr="008C76A7">
              <w:t>dealing with contingencies</w:t>
            </w:r>
          </w:p>
          <w:p w:rsidR="00000000" w:rsidRPr="008C76A7" w:rsidP="008C76A7">
            <w:pPr>
              <w:pStyle w:val="ListBullet"/>
            </w:pPr>
            <w:r w:rsidRPr="008C76A7">
              <w:t>establishing resource requirements</w:t>
            </w:r>
          </w:p>
          <w:p w:rsidR="00000000" w:rsidRPr="008C76A7" w:rsidP="008C76A7">
            <w:pPr>
              <w:pStyle w:val="ListBullet"/>
            </w:pPr>
            <w:r w:rsidRPr="008C76A7">
              <w:t>maintaining document control systems</w:t>
            </w:r>
          </w:p>
          <w:p w:rsidR="00000000" w:rsidRPr="008C76A7" w:rsidP="008C76A7">
            <w:pPr>
              <w:pStyle w:val="ListBullet"/>
            </w:pPr>
            <w:r w:rsidRPr="008C76A7">
              <w:t>measuring effectiveness of resource coordination</w:t>
            </w:r>
          </w:p>
          <w:p w:rsidR="00000000" w:rsidRPr="008C76A7" w:rsidP="008C76A7">
            <w:pPr>
              <w:pStyle w:val="ListBullet"/>
            </w:pPr>
            <w:r w:rsidRPr="008C76A7">
              <w:t>scheduling and tracking resource use and availability</w:t>
            </w:r>
          </w:p>
          <w:p w:rsidR="00000000" w:rsidRPr="008C76A7" w:rsidP="008C76A7">
            <w:pPr>
              <w:pStyle w:val="ListBullet"/>
            </w:pPr>
            <w:r w:rsidRPr="008C76A7">
              <w:t>using appropriate strategies when requesting advice, receiving feedback and working with a team.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13" w:name="O_1120161"/>
      <w:bookmarkEnd w:id="13"/>
      <w:r w:rsidRPr="008C76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C76A7" w:rsidP="008C76A7">
            <w:pPr>
              <w:pStyle w:val="ListBullet"/>
            </w:pPr>
            <w:r w:rsidRPr="008C76A7">
              <w:t>functions of resources, equipment and services</w:t>
            </w:r>
          </w:p>
          <w:p w:rsidR="00000000" w:rsidRPr="008C76A7" w:rsidP="008C76A7">
            <w:pPr>
              <w:pStyle w:val="ListBullet"/>
            </w:pPr>
            <w:r w:rsidRPr="008C76A7">
              <w:t>organisational policies, pla</w:t>
            </w:r>
            <w:r w:rsidRPr="008C76A7">
              <w:t>ns and procedures for resource coordination</w:t>
            </w:r>
          </w:p>
          <w:p w:rsidR="00000000" w:rsidRPr="008C76A7" w:rsidP="008C76A7">
            <w:pPr>
              <w:pStyle w:val="ListBullet"/>
            </w:pPr>
            <w:r w:rsidRPr="008C76A7">
              <w:t>quality procedures for organisational resource and service requirements</w:t>
            </w:r>
          </w:p>
          <w:p w:rsidR="00000000" w:rsidRPr="008C76A7" w:rsidP="008C76A7">
            <w:pPr>
              <w:pStyle w:val="ListBullet"/>
            </w:pPr>
            <w:r w:rsidRPr="008C76A7">
              <w:t>relevant workplace procedures</w:t>
            </w:r>
          </w:p>
          <w:p w:rsidR="00000000" w:rsidRPr="008C76A7" w:rsidP="008C76A7">
            <w:pPr>
              <w:pStyle w:val="ListBullet"/>
            </w:pPr>
            <w:r w:rsidRPr="008C76A7">
              <w:t>relevant document control processes and systems.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14" w:name="O_1120160"/>
      <w:bookmarkEnd w:id="14"/>
      <w:r w:rsidRPr="008C76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A7" w:rsidP="008C76A7">
            <w:pPr>
              <w:pStyle w:val="BodyText"/>
            </w:pPr>
            <w:r w:rsidRPr="008C76A7">
              <w:t xml:space="preserve">Assessors must hold credentials specified within the Standards for Registered Training Organisations current at the time of assessment. </w:t>
            </w:r>
          </w:p>
          <w:p w:rsidR="00000000" w:rsidRPr="008C76A7" w:rsidP="008C76A7">
            <w:pPr>
              <w:pStyle w:val="BodyText"/>
            </w:pPr>
            <w:r w:rsidRPr="008C76A7">
              <w:t>Assessment must satisfy the Principles of Assessment and Rules of Evidence and all regulatory requirements included wit</w:t>
            </w:r>
            <w:r w:rsidRPr="008C76A7">
              <w:t>hin the Standards for Registered Training Organisations current at the time of assessment.</w:t>
            </w:r>
          </w:p>
          <w:p w:rsidR="00000000" w:rsidRPr="008C76A7" w:rsidP="008C76A7">
            <w:pPr>
              <w:pStyle w:val="BodyText"/>
            </w:pPr>
            <w:r w:rsidRPr="008C76A7">
              <w:t>Assessment must occur in workplace operational situations or, where this is not available, in simulated workplace operational situations that replicate workplace con</w:t>
            </w:r>
            <w:r w:rsidRPr="008C76A7">
              <w:t>ditions.</w:t>
            </w:r>
          </w:p>
          <w:p w:rsidR="00000000" w:rsidRPr="008C76A7" w:rsidP="008C76A7">
            <w:pPr>
              <w:pStyle w:val="BodyText"/>
            </w:pPr>
            <w:r w:rsidRPr="008C76A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76A7" w:rsidP="008C76A7">
            <w:pPr>
              <w:pStyle w:val="BodyText"/>
            </w:pPr>
            <w:r w:rsidRPr="008C76A7">
              <w:t>Resources for assessment must include access to:</w:t>
            </w:r>
          </w:p>
          <w:p w:rsidR="00000000" w:rsidRPr="008C76A7" w:rsidP="008C76A7">
            <w:pPr>
              <w:pStyle w:val="ListBullet2"/>
            </w:pPr>
            <w:r w:rsidRPr="008C76A7">
              <w:t>a range of relevant exercises</w:t>
            </w:r>
            <w:r w:rsidRPr="008C76A7">
              <w:t>, case studies and/or simulations</w:t>
            </w:r>
          </w:p>
          <w:p w:rsidR="00000000" w:rsidRPr="008C76A7" w:rsidP="008C76A7">
            <w:pPr>
              <w:pStyle w:val="ListBullet2"/>
            </w:pPr>
            <w:r w:rsidRPr="008C76A7">
              <w:t>applicable documentation including workplace procedures, regulations, codes of practice and operation manuals.</w:t>
            </w:r>
          </w:p>
        </w:tc>
      </w:tr>
    </w:tbl>
    <w:p w:rsidR="00000000" w:rsidRPr="008C76A7" w:rsidP="008C76A7">
      <w:pPr>
        <w:pStyle w:val="NoPaddingFontSize1"/>
      </w:pPr>
    </w:p>
    <w:p w:rsidR="00000000" w:rsidRPr="008C76A7" w:rsidP="008C76A7">
      <w:pPr>
        <w:pStyle w:val="AllowPageBreak"/>
      </w:pPr>
    </w:p>
    <w:p w:rsidR="00000000" w:rsidRPr="008C76A7" w:rsidP="008C76A7">
      <w:pPr>
        <w:pStyle w:val="Heading1"/>
      </w:pPr>
      <w:bookmarkStart w:id="15" w:name="O_1120175"/>
      <w:bookmarkEnd w:id="15"/>
      <w:r w:rsidRPr="008C76A7">
        <w:t>Links</w:t>
      </w:r>
    </w:p>
    <w:p w:rsidR="00000000" w:rsidRPr="008C76A7" w:rsidP="005F00F7">
      <w:pPr>
        <w:pStyle w:val="BodyText"/>
      </w:pPr>
      <w:r w:rsidRPr="008C7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6B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6A7" w:rsidP="008C76A7"/>
    <w:sectPr w:rsidSect="008C76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 w:rsidRPr="005F00F7" w:rsidP="005F0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F7" w:rsidP="008C7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0F7" w:rsidP="008C7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00F7" w:rsidP="008C76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 w:rsidP="008C7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0F7">
      <w:t>Approved</w:t>
    </w:r>
    <w:r w:rsidR="005F00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0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0F7">
      <w:rPr>
        <w:noProof/>
      </w:rPr>
      <w:t>4</w:t>
    </w:r>
    <w:r>
      <w:rPr>
        <w:noProof/>
      </w:rPr>
      <w:fldChar w:fldCharType="end"/>
    </w:r>
  </w:p>
  <w:p w:rsidR="008C76A7" w:rsidP="008C7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0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0F7">
      <w:t>Industry Skills Australia</w:t>
    </w:r>
    <w:r w:rsidR="005F00F7">
      <w:fldChar w:fldCharType="end"/>
    </w:r>
  </w:p>
  <w:p w:rsidR="008C76A7" w:rsidP="008C7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6A7" w:rsidRPr="005F00F7" w:rsidP="005F0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F7" w:rsidRPr="002D2AF8" w:rsidP="008C7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TLIL4076 Coordinate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0F7" w:rsidP="008C76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A7" w:rsidRPr="002D2AF8" w:rsidP="008C7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0F7">
      <w:t>TLIL4076 Coordinate resources</w:t>
    </w:r>
    <w:r w:rsidR="005F00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0F7">
      <w:rPr>
        <w:noProof/>
      </w:rPr>
      <w:t>2 March 2025</w:t>
    </w:r>
    <w:r>
      <w:fldChar w:fldCharType="end"/>
    </w:r>
  </w:p>
  <w:p w:rsidR="008C76A7" w:rsidP="008C7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06D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028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40E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6A7"/>
  </w:style>
  <w:style w:type="character" w:customStyle="1" w:styleId="Heading1Char">
    <w:name w:val="Heading 1 Char"/>
    <w:basedOn w:val="DefaultParagraphFont"/>
    <w:link w:val="Heading1"/>
    <w:rsid w:val="008C7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6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6A7"/>
    <w:rPr>
      <w:b/>
      <w:spacing w:val="0"/>
    </w:rPr>
  </w:style>
  <w:style w:type="paragraph" w:styleId="ListBullet2">
    <w:name w:val="List Bullet 2"/>
    <w:basedOn w:val="List2"/>
    <w:rsid w:val="008C76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6A7"/>
    <w:rPr>
      <w:i/>
    </w:rPr>
  </w:style>
  <w:style w:type="paragraph" w:styleId="Caption">
    <w:name w:val="caption"/>
    <w:basedOn w:val="BodyText"/>
    <w:next w:val="Normal"/>
    <w:qFormat/>
    <w:rsid w:val="008C7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6A7"/>
  </w:style>
  <w:style w:type="paragraph" w:styleId="TableofFigures">
    <w:name w:val="table of figures"/>
    <w:basedOn w:val="Normal"/>
    <w:next w:val="Normal"/>
    <w:semiHidden/>
    <w:rsid w:val="008C7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6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6A7"/>
    <w:rPr>
      <w:rFonts w:ascii="Wingdings" w:hAnsi="Wingdings"/>
    </w:rPr>
  </w:style>
  <w:style w:type="paragraph" w:customStyle="1" w:styleId="TableHeading">
    <w:name w:val="Table Heading"/>
    <w:basedOn w:val="HeadingBase"/>
    <w:rsid w:val="008C7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6A7"/>
    <w:rPr>
      <w:color w:val="0033CC"/>
      <w:u w:val="none"/>
    </w:rPr>
  </w:style>
  <w:style w:type="paragraph" w:customStyle="1" w:styleId="BodyTextRight">
    <w:name w:val="Body Text Right"/>
    <w:basedOn w:val="BodyText"/>
    <w:rsid w:val="008C7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6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6A7"/>
    <w:rPr>
      <w:sz w:val="32"/>
    </w:rPr>
  </w:style>
  <w:style w:type="paragraph" w:customStyle="1" w:styleId="HeadingProcedure">
    <w:name w:val="Heading Procedure"/>
    <w:basedOn w:val="HeadingBase"/>
    <w:next w:val="Normal"/>
    <w:rsid w:val="008C7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6A7"/>
    <w:pPr>
      <w:spacing w:before="60" w:after="60"/>
    </w:pPr>
  </w:style>
  <w:style w:type="paragraph" w:styleId="ListContinue">
    <w:name w:val="List Continue"/>
    <w:basedOn w:val="List"/>
    <w:rsid w:val="008C76A7"/>
    <w:pPr>
      <w:ind w:firstLine="0"/>
    </w:pPr>
  </w:style>
  <w:style w:type="paragraph" w:customStyle="1" w:styleId="ListNote">
    <w:name w:val="List Note"/>
    <w:basedOn w:val="List"/>
    <w:rsid w:val="008C7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6A7"/>
    <w:rPr>
      <w:rFonts w:ascii="Courier New" w:hAnsi="Courier New"/>
    </w:rPr>
  </w:style>
  <w:style w:type="paragraph" w:customStyle="1" w:styleId="NoteBullet">
    <w:name w:val="Note Bullet"/>
    <w:basedOn w:val="Note"/>
    <w:rsid w:val="008C7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6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6A7"/>
    <w:rPr>
      <w:b/>
      <w:smallCaps/>
    </w:rPr>
  </w:style>
  <w:style w:type="paragraph" w:customStyle="1" w:styleId="TableListNumber">
    <w:name w:val="Table List Number"/>
    <w:basedOn w:val="ListNumber"/>
    <w:rsid w:val="008C7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6A7"/>
    <w:pPr>
      <w:numPr>
        <w:numId w:val="9"/>
      </w:numPr>
    </w:pPr>
  </w:style>
  <w:style w:type="paragraph" w:customStyle="1" w:styleId="ListAlpha2">
    <w:name w:val="List Alpha 2"/>
    <w:basedOn w:val="List2"/>
    <w:rsid w:val="008C76A7"/>
    <w:pPr>
      <w:numPr>
        <w:numId w:val="8"/>
      </w:numPr>
    </w:pPr>
  </w:style>
  <w:style w:type="paragraph" w:styleId="List2">
    <w:name w:val="List 2"/>
    <w:basedOn w:val="BodyText"/>
    <w:rsid w:val="008C7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6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6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6A7"/>
    <w:pPr>
      <w:numPr>
        <w:numId w:val="4"/>
      </w:numPr>
    </w:pPr>
  </w:style>
  <w:style w:type="paragraph" w:styleId="ListContinue2">
    <w:name w:val="List Continue 2"/>
    <w:basedOn w:val="List2"/>
    <w:rsid w:val="008C76A7"/>
    <w:pPr>
      <w:ind w:firstLine="0"/>
    </w:pPr>
  </w:style>
  <w:style w:type="paragraph" w:styleId="ListContinue3">
    <w:name w:val="List Continue 3"/>
    <w:basedOn w:val="List3"/>
    <w:rsid w:val="008C76A7"/>
    <w:pPr>
      <w:ind w:left="1021" w:firstLine="0"/>
    </w:pPr>
  </w:style>
  <w:style w:type="paragraph" w:styleId="ListContinue4">
    <w:name w:val="List Continue 4"/>
    <w:basedOn w:val="List4"/>
    <w:rsid w:val="008C76A7"/>
    <w:pPr>
      <w:ind w:firstLine="0"/>
    </w:pPr>
  </w:style>
  <w:style w:type="paragraph" w:styleId="ListContinue5">
    <w:name w:val="List Continue 5"/>
    <w:basedOn w:val="List5"/>
    <w:rsid w:val="008C76A7"/>
    <w:pPr>
      <w:ind w:firstLine="0"/>
    </w:pPr>
  </w:style>
  <w:style w:type="paragraph" w:styleId="ListNumber3">
    <w:name w:val="List Number 3"/>
    <w:basedOn w:val="List3"/>
    <w:rsid w:val="008C76A7"/>
    <w:pPr>
      <w:numPr>
        <w:numId w:val="5"/>
      </w:numPr>
    </w:pPr>
  </w:style>
  <w:style w:type="paragraph" w:styleId="ListNumber4">
    <w:name w:val="List Number 4"/>
    <w:basedOn w:val="List4"/>
    <w:rsid w:val="008C76A7"/>
    <w:pPr>
      <w:numPr>
        <w:numId w:val="6"/>
      </w:numPr>
    </w:pPr>
  </w:style>
  <w:style w:type="paragraph" w:styleId="ListNumber5">
    <w:name w:val="List Number 5"/>
    <w:basedOn w:val="List5"/>
    <w:rsid w:val="008C76A7"/>
    <w:pPr>
      <w:numPr>
        <w:numId w:val="7"/>
      </w:numPr>
    </w:pPr>
  </w:style>
  <w:style w:type="paragraph" w:styleId="BlockText">
    <w:name w:val="Block Text"/>
    <w:basedOn w:val="Normal"/>
    <w:rsid w:val="008C7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6A7"/>
    <w:rPr>
      <w:sz w:val="16"/>
      <w:vertAlign w:val="superscript"/>
    </w:rPr>
  </w:style>
  <w:style w:type="character" w:customStyle="1" w:styleId="Symbols">
    <w:name w:val="Symbols"/>
    <w:basedOn w:val="DefaultParagraphFont"/>
    <w:rsid w:val="008C76A7"/>
    <w:rPr>
      <w:rFonts w:ascii="Symbol" w:hAnsi="Symbol"/>
    </w:rPr>
  </w:style>
  <w:style w:type="character" w:customStyle="1" w:styleId="MenuOptions">
    <w:name w:val="Menu Options"/>
    <w:basedOn w:val="DefaultParagraphFont"/>
    <w:rsid w:val="008C7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6A7"/>
    <w:rPr>
      <w:b/>
    </w:rPr>
  </w:style>
  <w:style w:type="character" w:customStyle="1" w:styleId="Underlined">
    <w:name w:val="Underlined"/>
    <w:basedOn w:val="DefaultParagraphFont"/>
    <w:rsid w:val="008C76A7"/>
    <w:rPr>
      <w:u w:val="single"/>
    </w:rPr>
  </w:style>
  <w:style w:type="paragraph" w:customStyle="1" w:styleId="TableBodyTextRight">
    <w:name w:val="Table Body Text Right"/>
    <w:basedOn w:val="TableBodyText"/>
    <w:rsid w:val="008C7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6A7"/>
    <w:rPr>
      <w:sz w:val="18"/>
    </w:rPr>
  </w:style>
  <w:style w:type="paragraph" w:customStyle="1" w:styleId="BodySmallRight">
    <w:name w:val="Body Small Right"/>
    <w:basedOn w:val="BodyTextRight"/>
    <w:rsid w:val="008C76A7"/>
    <w:rPr>
      <w:sz w:val="18"/>
      <w:szCs w:val="18"/>
    </w:rPr>
  </w:style>
  <w:style w:type="paragraph" w:customStyle="1" w:styleId="MarginEdition">
    <w:name w:val="Margin Edition"/>
    <w:basedOn w:val="MarginNote"/>
    <w:rsid w:val="008C7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6A7"/>
    <w:rPr>
      <w:sz w:val="2"/>
      <w:szCs w:val="2"/>
    </w:rPr>
  </w:style>
  <w:style w:type="character" w:customStyle="1" w:styleId="Small">
    <w:name w:val="Small"/>
    <w:basedOn w:val="DefaultParagraphFont"/>
    <w:rsid w:val="008C76A7"/>
    <w:rPr>
      <w:sz w:val="16"/>
    </w:rPr>
  </w:style>
  <w:style w:type="paragraph" w:customStyle="1" w:styleId="WideTable">
    <w:name w:val="Wide Table"/>
    <w:basedOn w:val="Normal"/>
    <w:rsid w:val="008C7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6A7"/>
  </w:style>
  <w:style w:type="paragraph" w:styleId="Quote">
    <w:name w:val="Quote"/>
    <w:basedOn w:val="Heading1"/>
    <w:link w:val="QuoteChar"/>
    <w:qFormat/>
    <w:rsid w:val="008C7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6A7"/>
    <w:pPr>
      <w:pageBreakBefore/>
    </w:pPr>
  </w:style>
  <w:style w:type="paragraph" w:customStyle="1" w:styleId="Border">
    <w:name w:val="Border"/>
    <w:basedOn w:val="Normal"/>
    <w:qFormat/>
    <w:rsid w:val="008C7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6A7"/>
    <w:rPr>
      <w:u w:val="single"/>
    </w:rPr>
  </w:style>
  <w:style w:type="character" w:customStyle="1" w:styleId="BoldandItalics">
    <w:name w:val="Bold and Italics"/>
    <w:qFormat/>
    <w:rsid w:val="008C76A7"/>
    <w:rPr>
      <w:b/>
      <w:i/>
      <w:u w:val="none"/>
    </w:rPr>
  </w:style>
  <w:style w:type="paragraph" w:styleId="BalloonText">
    <w:name w:val="Balloon Text"/>
    <w:basedOn w:val="Normal"/>
    <w:link w:val="BalloonTextChar"/>
    <w:rsid w:val="008C7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6A7"/>
    <w:pPr>
      <w:spacing w:before="0" w:after="0"/>
    </w:pPr>
  </w:style>
  <w:style w:type="paragraph" w:customStyle="1" w:styleId="BodyTextBold">
    <w:name w:val="Body Text Bold"/>
    <w:basedOn w:val="BodyText"/>
    <w:qFormat/>
    <w:rsid w:val="008C76A7"/>
    <w:rPr>
      <w:b/>
    </w:rPr>
  </w:style>
  <w:style w:type="character" w:styleId="Hyperlink">
    <w:name w:val="Hyperlink"/>
    <w:basedOn w:val="DefaultParagraphFont"/>
    <w:uiPriority w:val="99"/>
    <w:unhideWhenUsed/>
    <w:rsid w:val="005F0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5988</Characters>
  <Application>Microsoft Office Word</Application>
  <DocSecurity>0</DocSecurity>
  <Lines>230</Lines>
  <Paragraphs>132</Paragraphs>
  <ScaleCrop>false</ScaleCrop>
  <Company>Author-it Software Corporation Ltd.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TLIL4076 Coordinate resources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