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F37" w:rsidP="00A65F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TLIL4075 Implement and amend daily train plan</w:t>
      </w:r>
      <w:r>
        <w:fldChar w:fldCharType="end"/>
      </w:r>
    </w:p>
    <w:p w:rsidR="00A65F37" w:rsidP="00A65F37">
      <w:pPr>
        <w:pStyle w:val="Version"/>
        <w:sectPr w:rsidSect="004A4F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4F19" w:rsidP="004A4F19">
      <w:pPr>
        <w:pStyle w:val="SuperHeading"/>
      </w:pPr>
      <w:r w:rsidRPr="004A4F19">
        <w:t>TLIL4075 Implement and amend daily train plan</w:t>
      </w:r>
    </w:p>
    <w:p w:rsidR="00000000" w:rsidRPr="004A4F19" w:rsidP="004A4F19">
      <w:pPr>
        <w:pStyle w:val="Heading1"/>
      </w:pPr>
      <w:bookmarkStart w:id="1" w:name="O_1091612"/>
      <w:bookmarkEnd w:id="1"/>
      <w:r w:rsidRPr="004A4F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 w:rsidP="004A4F19">
            <w:pPr>
              <w:pStyle w:val="BodyText"/>
            </w:pPr>
            <w:r w:rsidRPr="004A4F19">
              <w:rPr>
                <w:rStyle w:val="SpecialBold"/>
              </w:rPr>
              <w:t>Release 2</w:t>
            </w:r>
            <w:r w:rsidRPr="004A4F19">
              <w:t>. This is the second release of this unit of competency in the TLI Transport and Logistics Training Package:</w:t>
            </w:r>
          </w:p>
          <w:p w:rsidR="00000000" w:rsidRPr="004A4F19" w:rsidP="004A4F19">
            <w:pPr>
              <w:pStyle w:val="ListBullet"/>
            </w:pPr>
            <w:r w:rsidRPr="004A4F19">
              <w:t>Minor word changes to PC 2.5 and PC 2.6</w:t>
            </w:r>
          </w:p>
          <w:p w:rsidR="00000000" w:rsidRPr="004A4F19" w:rsidP="004A4F19">
            <w:pPr>
              <w:pStyle w:val="ListBullet"/>
            </w:pPr>
            <w:r w:rsidRPr="004A4F19">
              <w:t>Minor word changes to Performance Evidence</w:t>
            </w:r>
          </w:p>
          <w:p w:rsidR="00000000" w:rsidRPr="004A4F19" w:rsidP="004A4F19">
            <w:pPr>
              <w:pStyle w:val="ListBullet"/>
            </w:pPr>
            <w:r w:rsidRPr="004A4F19">
              <w:t>Minor word changes to Kn</w:t>
            </w:r>
            <w:r w:rsidRPr="004A4F19">
              <w:t>owledge Evidence</w:t>
            </w:r>
          </w:p>
          <w:p w:rsidR="00000000" w:rsidP="004A4F19">
            <w:pPr>
              <w:pStyle w:val="ListBullet"/>
              <w:rPr>
                <w:lang w:val="en-NZ"/>
              </w:rPr>
            </w:pPr>
            <w:r w:rsidRPr="004A4F19">
              <w:t>Minor statement changes in Assessment Conditions.</w:t>
            </w:r>
          </w:p>
        </w:tc>
      </w:tr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 w:rsidP="004A4F19">
            <w:pPr>
              <w:pStyle w:val="BodyText"/>
            </w:pPr>
            <w:r w:rsidRPr="004A4F19">
              <w:rPr>
                <w:rStyle w:val="SpecialBold"/>
              </w:rPr>
              <w:t>Release 1</w:t>
            </w:r>
            <w:r w:rsidRPr="004A4F19">
              <w:t>. This is the first release of this unit of competency in the TLI Transport and Logistics Training Package.</w:t>
            </w:r>
          </w:p>
        </w:tc>
      </w:tr>
    </w:tbl>
    <w:p w:rsidR="00000000" w:rsidRPr="004A4F19" w:rsidP="004A4F19">
      <w:pPr>
        <w:pStyle w:val="NoPaddingFontSize1"/>
      </w:pPr>
    </w:p>
    <w:p w:rsidR="00000000" w:rsidRPr="004A4F19" w:rsidP="004A4F19">
      <w:pPr>
        <w:pStyle w:val="AllowPageBreak"/>
      </w:pPr>
    </w:p>
    <w:p w:rsidR="00000000" w:rsidRPr="004A4F19" w:rsidP="004A4F19">
      <w:pPr>
        <w:pStyle w:val="Heading1"/>
      </w:pPr>
      <w:bookmarkStart w:id="2" w:name="O_1091611"/>
      <w:bookmarkEnd w:id="2"/>
      <w:r w:rsidRPr="004A4F1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 w:rsidP="004A4F19">
            <w:pPr>
              <w:pStyle w:val="NoPaddingFontSize1"/>
            </w:pPr>
            <w:r w:rsidRPr="004A4F19">
              <w:t>This unit involves the skills and know</w:t>
            </w:r>
            <w:r w:rsidRPr="004A4F19">
              <w:t>ledge required to control daily train operations in accordance with workplace procedures and the requirements of relevant safeworking regulations and codes of practice.</w:t>
            </w:r>
          </w:p>
          <w:p w:rsidR="00000000" w:rsidRPr="004A4F19" w:rsidP="004A4F19">
            <w:pPr>
              <w:pStyle w:val="BodyText"/>
            </w:pPr>
            <w:r w:rsidRPr="004A4F19">
              <w:t>It includes implementing daily train movements, monitoring and making amendments to the</w:t>
            </w:r>
            <w:r w:rsidRPr="004A4F19">
              <w:t xml:space="preserve"> daily train plan as required, and maintaining required documentation.</w:t>
            </w:r>
          </w:p>
          <w:p w:rsidR="00000000" w:rsidRPr="004A4F19" w:rsidP="004A4F19">
            <w:pPr>
              <w:pStyle w:val="BodyText"/>
            </w:pPr>
            <w:r w:rsidRPr="004A4F19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4A4F19" w:rsidP="004A4F19">
            <w:pPr>
              <w:pStyle w:val="BodyText"/>
            </w:pPr>
            <w:r w:rsidRPr="004A4F19">
              <w:t>Work involves the application of routine operational principles</w:t>
            </w:r>
            <w:r w:rsidRPr="004A4F19">
              <w:t xml:space="preserve"> and procedures when planning and implementing daily train operations across a variety of operational workplace contexts within the Australian rail system.</w:t>
            </w:r>
          </w:p>
          <w:p w:rsidR="00000000" w:rsidRPr="004A4F19" w:rsidP="004A4F19">
            <w:pPr>
              <w:pStyle w:val="BodyText"/>
            </w:pPr>
            <w:r w:rsidRPr="004A4F19">
              <w:t>No licensing, legislative or certification requirements apply to this unit at the time of publicatio</w:t>
            </w:r>
            <w:r w:rsidRPr="004A4F19">
              <w:t>n.</w:t>
            </w:r>
          </w:p>
        </w:tc>
      </w:tr>
    </w:tbl>
    <w:p w:rsidR="00000000" w:rsidRPr="004A4F19" w:rsidP="004A4F19">
      <w:pPr>
        <w:pStyle w:val="BodyText"/>
      </w:pPr>
    </w:p>
    <w:p w:rsidR="00000000" w:rsidRPr="004A4F19" w:rsidP="004A4F19">
      <w:pPr>
        <w:pStyle w:val="AllowPageBreak"/>
      </w:pPr>
    </w:p>
    <w:p w:rsidR="00000000" w:rsidRPr="004A4F19" w:rsidP="004A4F19">
      <w:pPr>
        <w:pStyle w:val="Heading1"/>
      </w:pPr>
      <w:bookmarkStart w:id="3" w:name="O_1091610"/>
      <w:bookmarkEnd w:id="3"/>
      <w:r w:rsidRPr="004A4F1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 w:rsidP="004A4F19">
            <w:pPr>
              <w:pStyle w:val="BodyText"/>
            </w:pPr>
            <w:r w:rsidRPr="004A4F19">
              <w:t>Not applicable.</w:t>
            </w:r>
          </w:p>
        </w:tc>
      </w:tr>
    </w:tbl>
    <w:p w:rsidR="00000000" w:rsidRPr="004A4F19" w:rsidP="004A4F19">
      <w:pPr>
        <w:pStyle w:val="NoPaddingFontSize1"/>
      </w:pPr>
    </w:p>
    <w:p w:rsidR="00000000" w:rsidRPr="004A4F19" w:rsidP="004A4F19">
      <w:pPr>
        <w:pStyle w:val="AllowPageBreak"/>
      </w:pPr>
    </w:p>
    <w:p w:rsidR="00000000" w:rsidRPr="004A4F19" w:rsidP="004A4F19">
      <w:pPr>
        <w:pStyle w:val="Heading1"/>
      </w:pPr>
      <w:bookmarkStart w:id="4" w:name="O_1091609"/>
      <w:bookmarkEnd w:id="4"/>
      <w:r w:rsidRPr="004A4F1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 w:rsidP="004A4F19">
            <w:pPr>
              <w:pStyle w:val="BodyText"/>
            </w:pPr>
            <w:r w:rsidRPr="004A4F19">
              <w:t>L – Resource Management</w:t>
            </w:r>
          </w:p>
        </w:tc>
      </w:tr>
    </w:tbl>
    <w:p w:rsidR="00000000" w:rsidRPr="004A4F19" w:rsidP="004A4F19">
      <w:pPr>
        <w:pStyle w:val="NoPaddingFontSize1"/>
      </w:pPr>
    </w:p>
    <w:p w:rsidR="00000000" w:rsidRPr="004A4F19" w:rsidP="004A4F19">
      <w:pPr>
        <w:pStyle w:val="AllowPageBreak"/>
      </w:pPr>
    </w:p>
    <w:p w:rsidR="00000000" w:rsidRPr="004A4F19" w:rsidP="004A4F19">
      <w:pPr>
        <w:pStyle w:val="Heading1"/>
      </w:pPr>
      <w:bookmarkStart w:id="5" w:name="O_1091608"/>
      <w:bookmarkEnd w:id="5"/>
      <w:r w:rsidRPr="004A4F1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 w:rsidP="004A4F19">
            <w:pPr>
              <w:pStyle w:val="BodyText"/>
            </w:pPr>
            <w:r w:rsidRPr="004A4F19">
              <w:t>Rail sector.</w:t>
            </w:r>
          </w:p>
        </w:tc>
      </w:tr>
    </w:tbl>
    <w:p w:rsidR="00000000" w:rsidRPr="004A4F19" w:rsidP="004A4F19">
      <w:pPr>
        <w:pStyle w:val="NoPaddingFontSize1"/>
      </w:pPr>
    </w:p>
    <w:p w:rsidR="00000000" w:rsidRPr="004A4F19" w:rsidP="004A4F19">
      <w:pPr>
        <w:pStyle w:val="AllowPageBreak"/>
      </w:pPr>
    </w:p>
    <w:p w:rsidR="00000000" w:rsidRPr="004A4F19" w:rsidP="004A4F19">
      <w:pPr>
        <w:pStyle w:val="Heading1"/>
      </w:pPr>
      <w:bookmarkStart w:id="6" w:name="O_1091607"/>
      <w:bookmarkEnd w:id="6"/>
      <w:r w:rsidRPr="004A4F1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44"/>
        <w:gridCol w:w="2305"/>
        <w:gridCol w:w="1497"/>
        <w:gridCol w:w="4851"/>
      </w:tblGrid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t>Elements describe the essential outcomes.</w:t>
            </w:r>
          </w:p>
        </w:tc>
        <w:tc>
          <w:tcPr>
            <w:tcW w:w="63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t>Performance criteria describe the performance needed to demonstrate achievement of the element.</w:t>
            </w:r>
          </w:p>
        </w:tc>
      </w:tr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 w:rsidP="004A4F19">
            <w:pPr>
              <w:pStyle w:val="BodyText"/>
            </w:pPr>
            <w:r w:rsidRPr="004A4F19">
              <w:rPr>
                <w:rStyle w:val="SpecialBold"/>
              </w:rPr>
              <w:t>1</w:t>
            </w:r>
          </w:p>
        </w:tc>
        <w:tc>
          <w:tcPr>
            <w:tcW w:w="23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 w:rsidP="004A4F19">
            <w:pPr>
              <w:pStyle w:val="BodyText"/>
            </w:pPr>
            <w:r w:rsidRPr="004A4F19">
              <w:rPr>
                <w:rStyle w:val="SpecialBold"/>
              </w:rPr>
              <w:t>Implement daily train plan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rPr>
                <w:rStyle w:val="SpecialBold"/>
              </w:rPr>
              <w:t>1.1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t>Rail traffic movements are checked to ensure they are achievable in accordance wit</w:t>
            </w:r>
            <w:r w:rsidRPr="004A4F19">
              <w:t>h daily train plan and organisational procedures</w:t>
            </w:r>
          </w:p>
        </w:tc>
      </w:tr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rPr>
                <w:rStyle w:val="SpecialBold"/>
              </w:rPr>
              <w:t>1.2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t>Hazards are identified, risks assessed and control measures implemented</w:t>
            </w:r>
          </w:p>
        </w:tc>
      </w:tr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rPr>
                <w:rStyle w:val="SpecialBold"/>
              </w:rPr>
              <w:t>1.3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t>Resources are confirmed in accordance with daily train plan and workplace procedures as required</w:t>
            </w:r>
          </w:p>
        </w:tc>
      </w:tr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rPr>
                <w:rStyle w:val="SpecialBold"/>
              </w:rPr>
              <w:t>1.4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t>Required train notices and instructions are prepared and issued in accordance with daily train plan and organisational procedures</w:t>
            </w:r>
          </w:p>
        </w:tc>
      </w:tr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 w:rsidP="004A4F19">
            <w:pPr>
              <w:pStyle w:val="BodyText"/>
            </w:pPr>
            <w:r w:rsidRPr="004A4F19">
              <w:rPr>
                <w:rStyle w:val="SpecialBold"/>
              </w:rPr>
              <w:t>2</w:t>
            </w:r>
          </w:p>
        </w:tc>
        <w:tc>
          <w:tcPr>
            <w:tcW w:w="23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 w:rsidP="004A4F19">
            <w:pPr>
              <w:pStyle w:val="BodyText"/>
            </w:pPr>
            <w:r w:rsidRPr="004A4F19">
              <w:rPr>
                <w:rStyle w:val="SpecialBold"/>
              </w:rPr>
              <w:t>Amend daily train plan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rPr>
                <w:rStyle w:val="SpecialBold"/>
              </w:rPr>
              <w:t>2.1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t>Status of daily train plan is determined based on proposed rail traffic movements and track poss</w:t>
            </w:r>
            <w:r w:rsidRPr="004A4F19">
              <w:t>essions/works</w:t>
            </w:r>
          </w:p>
        </w:tc>
      </w:tr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rPr>
                <w:rStyle w:val="SpecialBold"/>
              </w:rPr>
              <w:t>2.2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t>Daily train plan is amended, as required, to accommodate other rail traffic movement priorities</w:t>
            </w:r>
          </w:p>
        </w:tc>
      </w:tr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rPr>
                <w:rStyle w:val="SpecialBold"/>
              </w:rPr>
              <w:t>2.3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t>Contingency plans are developed in accordance with organisational procedures</w:t>
            </w:r>
          </w:p>
        </w:tc>
      </w:tr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rPr>
                <w:rStyle w:val="SpecialBold"/>
              </w:rPr>
              <w:t>2.4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t>Information relating to rail traffic movement within the area of control is obtained and analysed</w:t>
            </w:r>
          </w:p>
        </w:tc>
      </w:tr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rPr>
                <w:rStyle w:val="SpecialBold"/>
              </w:rPr>
              <w:t>2.5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t>Amendments to daily train plans are received, validated and applied in accordance with organisational procedures</w:t>
            </w:r>
          </w:p>
        </w:tc>
      </w:tr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rPr>
                <w:rStyle w:val="SpecialBold"/>
              </w:rPr>
              <w:t>2.6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t>Resources to implement planned rail traffic movements and contingency plans are identified in accordance with organisational requirements</w:t>
            </w:r>
          </w:p>
        </w:tc>
      </w:tr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>
            <w:pPr>
              <w:pStyle w:val="BodyText"/>
              <w:keepLines w:val="0"/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19">
            <w:pPr>
              <w:pStyle w:val="BodyText"/>
              <w:rPr>
                <w:lang w:val="en-NZ"/>
              </w:rPr>
            </w:pPr>
            <w:r w:rsidRPr="004A4F19">
              <w:rPr>
                <w:rStyle w:val="SpecialBold"/>
              </w:rPr>
              <w:t>2.7</w:t>
            </w: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 w:rsidP="004A4F19">
            <w:pPr>
              <w:pStyle w:val="BodyText"/>
            </w:pPr>
            <w:r w:rsidRPr="004A4F19">
              <w:t>Documentation is amended, compiled and recorded in accordance with organisational policies and procedures</w:t>
            </w:r>
          </w:p>
        </w:tc>
      </w:tr>
    </w:tbl>
    <w:p w:rsidR="00000000" w:rsidRPr="004A4F19" w:rsidP="004A4F19">
      <w:pPr>
        <w:pStyle w:val="NoPaddingFontSize1"/>
      </w:pPr>
    </w:p>
    <w:p w:rsidR="00000000" w:rsidRPr="004A4F19" w:rsidP="004A4F19">
      <w:pPr>
        <w:pStyle w:val="AllowPageBreak"/>
      </w:pPr>
    </w:p>
    <w:p w:rsidR="00000000" w:rsidRPr="004A4F19" w:rsidP="004A4F19">
      <w:pPr>
        <w:pStyle w:val="Heading1"/>
      </w:pPr>
      <w:bookmarkStart w:id="7" w:name="O_1091606"/>
      <w:bookmarkEnd w:id="7"/>
      <w:r w:rsidRPr="004A4F1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 w:rsidP="004A4F19">
            <w:pPr>
              <w:pStyle w:val="BodyText"/>
            </w:pPr>
            <w:r w:rsidRPr="004A4F19">
              <w:t>Foundation skills essential to performance are explicit in the performance criteria of this unit of competency.</w:t>
            </w:r>
          </w:p>
        </w:tc>
      </w:tr>
    </w:tbl>
    <w:p w:rsidR="00000000" w:rsidRPr="004A4F19" w:rsidP="004A4F19">
      <w:pPr>
        <w:pStyle w:val="NoPaddingFontSize1"/>
      </w:pPr>
    </w:p>
    <w:p w:rsidR="00000000" w:rsidRPr="004A4F19" w:rsidP="004A4F19">
      <w:pPr>
        <w:pStyle w:val="AllowPageBreak"/>
      </w:pPr>
    </w:p>
    <w:p w:rsidR="00000000" w:rsidRPr="004A4F19" w:rsidP="004A4F19">
      <w:pPr>
        <w:pStyle w:val="Heading1"/>
      </w:pPr>
      <w:bookmarkStart w:id="8" w:name="O_1091605"/>
      <w:bookmarkEnd w:id="8"/>
      <w:r w:rsidRPr="004A4F1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 w:rsidP="004A4F19">
            <w:pPr>
              <w:pStyle w:val="BodyText"/>
            </w:pPr>
            <w:r w:rsidRPr="004A4F19">
              <w:t>Range is restricted to essential operating conditions and any other variables essential to the work environment.</w:t>
            </w:r>
          </w:p>
        </w:tc>
      </w:tr>
    </w:tbl>
    <w:p w:rsidR="00000000" w:rsidRPr="004A4F19" w:rsidP="004A4F19">
      <w:pPr>
        <w:pStyle w:val="NoPaddingFontSize1"/>
      </w:pPr>
    </w:p>
    <w:p w:rsidR="00000000" w:rsidRPr="004A4F19" w:rsidP="004A4F19">
      <w:pPr>
        <w:pStyle w:val="AllowPageBreak"/>
      </w:pPr>
    </w:p>
    <w:p w:rsidR="00000000" w:rsidRPr="004A4F19" w:rsidP="004A4F19">
      <w:pPr>
        <w:pStyle w:val="Heading1"/>
      </w:pPr>
      <w:bookmarkStart w:id="9" w:name="O_1091604"/>
      <w:bookmarkEnd w:id="9"/>
      <w:r w:rsidRPr="004A4F1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4F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19" w:rsidP="004A4F19">
            <w:pPr>
              <w:pStyle w:val="BodyText"/>
            </w:pPr>
            <w:r w:rsidRPr="004A4F19">
              <w:t>This unit replaces and is equivalent to TLIL4075A Implement and amend daily train plan.</w:t>
            </w:r>
          </w:p>
        </w:tc>
      </w:tr>
    </w:tbl>
    <w:p w:rsidR="00000000" w:rsidRPr="004A4F19" w:rsidP="004A4F19">
      <w:pPr>
        <w:pStyle w:val="NoPaddingFontSize1"/>
      </w:pPr>
    </w:p>
    <w:p w:rsidR="00000000" w:rsidRPr="004A4F19" w:rsidP="004A4F19">
      <w:pPr>
        <w:pStyle w:val="AllowPageBreak"/>
      </w:pPr>
    </w:p>
    <w:p w:rsidR="00000000" w:rsidRPr="004A4F19" w:rsidP="004A4F19">
      <w:pPr>
        <w:pStyle w:val="Heading1"/>
      </w:pPr>
      <w:bookmarkStart w:id="10" w:name="O_1091613"/>
      <w:bookmarkEnd w:id="10"/>
      <w:r w:rsidRPr="004A4F19">
        <w:t>Links</w:t>
      </w:r>
    </w:p>
    <w:p w:rsidR="00000000" w:rsidRPr="004A4F19" w:rsidP="00A65F37">
      <w:pPr>
        <w:pStyle w:val="BodyText"/>
      </w:pPr>
      <w:r w:rsidRPr="004A4F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16CF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A4F19" w:rsidP="004A4F19"/>
    <w:sectPr w:rsidSect="004A4F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F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F19" w:rsidRPr="00A65F37" w:rsidP="00A65F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F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37" w:rsidP="004A4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5F37" w:rsidP="004A4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65F37" w:rsidP="004A4F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F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F19" w:rsidRPr="00A65F37" w:rsidP="00A65F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F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37" w:rsidRPr="002D2AF8" w:rsidP="004A4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TLIL4075 Implement and amend daily train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65F37" w:rsidP="004A4F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CC9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3C25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F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F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F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F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F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F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F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F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F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F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F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F19"/>
  </w:style>
  <w:style w:type="character" w:customStyle="1" w:styleId="Heading1Char">
    <w:name w:val="Heading 1 Char"/>
    <w:basedOn w:val="DefaultParagraphFont"/>
    <w:link w:val="Heading1"/>
    <w:rsid w:val="004A4F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F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F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F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F19"/>
    <w:rPr>
      <w:b/>
      <w:spacing w:val="0"/>
    </w:rPr>
  </w:style>
  <w:style w:type="paragraph" w:customStyle="1" w:styleId="SuperHeading">
    <w:name w:val="SuperHeading"/>
    <w:basedOn w:val="Normal"/>
    <w:rsid w:val="004A4F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F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4F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F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F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F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F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F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F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F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F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F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F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F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F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F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F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F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F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F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F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4F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4F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F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F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F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F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F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F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F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F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F19"/>
    <w:rPr>
      <w:i/>
    </w:rPr>
  </w:style>
  <w:style w:type="paragraph" w:styleId="Caption">
    <w:name w:val="caption"/>
    <w:basedOn w:val="BodyText"/>
    <w:next w:val="Normal"/>
    <w:qFormat/>
    <w:rsid w:val="004A4F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F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F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F19"/>
  </w:style>
  <w:style w:type="paragraph" w:styleId="TableofFigures">
    <w:name w:val="table of figures"/>
    <w:basedOn w:val="Normal"/>
    <w:next w:val="Normal"/>
    <w:semiHidden/>
    <w:rsid w:val="004A4F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F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4F19"/>
    <w:rPr>
      <w:rFonts w:ascii="Wingdings" w:hAnsi="Wingdings"/>
    </w:rPr>
  </w:style>
  <w:style w:type="paragraph" w:customStyle="1" w:styleId="TableHeading">
    <w:name w:val="Table Heading"/>
    <w:basedOn w:val="HeadingBase"/>
    <w:rsid w:val="004A4F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F19"/>
    <w:rPr>
      <w:color w:val="0033CC"/>
      <w:u w:val="none"/>
    </w:rPr>
  </w:style>
  <w:style w:type="paragraph" w:customStyle="1" w:styleId="BodyTextRight">
    <w:name w:val="Body Text Right"/>
    <w:basedOn w:val="BodyText"/>
    <w:rsid w:val="004A4F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F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F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F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F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F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F19"/>
    <w:rPr>
      <w:sz w:val="32"/>
    </w:rPr>
  </w:style>
  <w:style w:type="paragraph" w:customStyle="1" w:styleId="HeadingProcedure">
    <w:name w:val="Heading Procedure"/>
    <w:basedOn w:val="HeadingBase"/>
    <w:next w:val="Normal"/>
    <w:rsid w:val="004A4F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F19"/>
    <w:pPr>
      <w:spacing w:before="60" w:after="60"/>
    </w:pPr>
  </w:style>
  <w:style w:type="paragraph" w:styleId="ListContinue">
    <w:name w:val="List Continue"/>
    <w:basedOn w:val="List"/>
    <w:rsid w:val="004A4F19"/>
    <w:pPr>
      <w:ind w:firstLine="0"/>
    </w:pPr>
  </w:style>
  <w:style w:type="paragraph" w:customStyle="1" w:styleId="ListNote">
    <w:name w:val="List Note"/>
    <w:basedOn w:val="List"/>
    <w:rsid w:val="004A4F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F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F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F19"/>
    <w:rPr>
      <w:rFonts w:ascii="Courier New" w:hAnsi="Courier New"/>
    </w:rPr>
  </w:style>
  <w:style w:type="paragraph" w:customStyle="1" w:styleId="NoteBullet">
    <w:name w:val="Note Bullet"/>
    <w:basedOn w:val="Note"/>
    <w:rsid w:val="004A4F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F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F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F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F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4F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F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F19"/>
    <w:rPr>
      <w:b/>
      <w:smallCaps/>
    </w:rPr>
  </w:style>
  <w:style w:type="paragraph" w:customStyle="1" w:styleId="TableListNumber">
    <w:name w:val="Table List Number"/>
    <w:basedOn w:val="ListNumber"/>
    <w:rsid w:val="004A4F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F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F19"/>
    <w:pPr>
      <w:numPr>
        <w:numId w:val="8"/>
      </w:numPr>
    </w:pPr>
  </w:style>
  <w:style w:type="paragraph" w:customStyle="1" w:styleId="ListAlpha2">
    <w:name w:val="List Alpha 2"/>
    <w:basedOn w:val="List2"/>
    <w:rsid w:val="004A4F19"/>
    <w:pPr>
      <w:numPr>
        <w:numId w:val="7"/>
      </w:numPr>
    </w:pPr>
  </w:style>
  <w:style w:type="paragraph" w:styleId="List2">
    <w:name w:val="List 2"/>
    <w:basedOn w:val="BodyText"/>
    <w:rsid w:val="004A4F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F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F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F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F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F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4F19"/>
    <w:pPr>
      <w:numPr>
        <w:numId w:val="3"/>
      </w:numPr>
    </w:pPr>
  </w:style>
  <w:style w:type="paragraph" w:styleId="ListContinue2">
    <w:name w:val="List Continue 2"/>
    <w:basedOn w:val="List2"/>
    <w:rsid w:val="004A4F19"/>
    <w:pPr>
      <w:ind w:firstLine="0"/>
    </w:pPr>
  </w:style>
  <w:style w:type="paragraph" w:styleId="ListContinue3">
    <w:name w:val="List Continue 3"/>
    <w:basedOn w:val="List3"/>
    <w:rsid w:val="004A4F19"/>
    <w:pPr>
      <w:ind w:left="1021" w:firstLine="0"/>
    </w:pPr>
  </w:style>
  <w:style w:type="paragraph" w:styleId="ListContinue4">
    <w:name w:val="List Continue 4"/>
    <w:basedOn w:val="List4"/>
    <w:rsid w:val="004A4F19"/>
    <w:pPr>
      <w:ind w:firstLine="0"/>
    </w:pPr>
  </w:style>
  <w:style w:type="paragraph" w:styleId="ListContinue5">
    <w:name w:val="List Continue 5"/>
    <w:basedOn w:val="List5"/>
    <w:rsid w:val="004A4F19"/>
    <w:pPr>
      <w:ind w:firstLine="0"/>
    </w:pPr>
  </w:style>
  <w:style w:type="paragraph" w:styleId="ListNumber3">
    <w:name w:val="List Number 3"/>
    <w:basedOn w:val="List3"/>
    <w:rsid w:val="004A4F19"/>
    <w:pPr>
      <w:numPr>
        <w:numId w:val="4"/>
      </w:numPr>
    </w:pPr>
  </w:style>
  <w:style w:type="paragraph" w:styleId="ListNumber4">
    <w:name w:val="List Number 4"/>
    <w:basedOn w:val="List4"/>
    <w:rsid w:val="004A4F19"/>
    <w:pPr>
      <w:numPr>
        <w:numId w:val="5"/>
      </w:numPr>
    </w:pPr>
  </w:style>
  <w:style w:type="paragraph" w:styleId="ListNumber5">
    <w:name w:val="List Number 5"/>
    <w:basedOn w:val="List5"/>
    <w:rsid w:val="004A4F19"/>
    <w:pPr>
      <w:numPr>
        <w:numId w:val="6"/>
      </w:numPr>
    </w:pPr>
  </w:style>
  <w:style w:type="paragraph" w:styleId="BlockText">
    <w:name w:val="Block Text"/>
    <w:basedOn w:val="Normal"/>
    <w:rsid w:val="004A4F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F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F19"/>
    <w:rPr>
      <w:sz w:val="16"/>
      <w:vertAlign w:val="superscript"/>
    </w:rPr>
  </w:style>
  <w:style w:type="character" w:customStyle="1" w:styleId="Symbols">
    <w:name w:val="Symbols"/>
    <w:basedOn w:val="DefaultParagraphFont"/>
    <w:rsid w:val="004A4F19"/>
    <w:rPr>
      <w:rFonts w:ascii="Symbol" w:hAnsi="Symbol"/>
    </w:rPr>
  </w:style>
  <w:style w:type="character" w:customStyle="1" w:styleId="MenuOptions">
    <w:name w:val="Menu Options"/>
    <w:basedOn w:val="DefaultParagraphFont"/>
    <w:rsid w:val="004A4F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F19"/>
    <w:rPr>
      <w:b/>
    </w:rPr>
  </w:style>
  <w:style w:type="character" w:customStyle="1" w:styleId="Underlined">
    <w:name w:val="Underlined"/>
    <w:basedOn w:val="DefaultParagraphFont"/>
    <w:rsid w:val="004A4F19"/>
    <w:rPr>
      <w:u w:val="single"/>
    </w:rPr>
  </w:style>
  <w:style w:type="paragraph" w:customStyle="1" w:styleId="TableBodyTextRight">
    <w:name w:val="Table Body Text Right"/>
    <w:basedOn w:val="TableBodyText"/>
    <w:rsid w:val="004A4F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F19"/>
    <w:rPr>
      <w:sz w:val="18"/>
    </w:rPr>
  </w:style>
  <w:style w:type="paragraph" w:customStyle="1" w:styleId="BodySmallRight">
    <w:name w:val="Body Small Right"/>
    <w:basedOn w:val="BodyTextRight"/>
    <w:rsid w:val="004A4F19"/>
    <w:rPr>
      <w:sz w:val="18"/>
      <w:szCs w:val="18"/>
    </w:rPr>
  </w:style>
  <w:style w:type="paragraph" w:customStyle="1" w:styleId="MarginEdition">
    <w:name w:val="Margin Edition"/>
    <w:basedOn w:val="MarginNote"/>
    <w:rsid w:val="004A4F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F19"/>
    <w:rPr>
      <w:sz w:val="2"/>
      <w:szCs w:val="2"/>
    </w:rPr>
  </w:style>
  <w:style w:type="character" w:customStyle="1" w:styleId="Small">
    <w:name w:val="Small"/>
    <w:basedOn w:val="DefaultParagraphFont"/>
    <w:rsid w:val="004A4F19"/>
    <w:rPr>
      <w:sz w:val="16"/>
    </w:rPr>
  </w:style>
  <w:style w:type="paragraph" w:customStyle="1" w:styleId="WideTable">
    <w:name w:val="Wide Table"/>
    <w:basedOn w:val="Normal"/>
    <w:rsid w:val="004A4F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F19"/>
  </w:style>
  <w:style w:type="paragraph" w:styleId="Quote">
    <w:name w:val="Quote"/>
    <w:basedOn w:val="Heading1"/>
    <w:link w:val="QuoteChar"/>
    <w:qFormat/>
    <w:rsid w:val="004A4F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F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F19"/>
    <w:pPr>
      <w:pageBreakBefore/>
    </w:pPr>
  </w:style>
  <w:style w:type="paragraph" w:customStyle="1" w:styleId="Border">
    <w:name w:val="Border"/>
    <w:basedOn w:val="Normal"/>
    <w:qFormat/>
    <w:rsid w:val="004A4F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F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F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F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F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F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F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F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F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F19"/>
    <w:rPr>
      <w:u w:val="single"/>
    </w:rPr>
  </w:style>
  <w:style w:type="character" w:customStyle="1" w:styleId="BoldandItalics">
    <w:name w:val="Bold and Italics"/>
    <w:qFormat/>
    <w:rsid w:val="004A4F19"/>
    <w:rPr>
      <w:b/>
      <w:i/>
      <w:u w:val="none"/>
    </w:rPr>
  </w:style>
  <w:style w:type="paragraph" w:styleId="BalloonText">
    <w:name w:val="Balloon Text"/>
    <w:basedOn w:val="Normal"/>
    <w:link w:val="BalloonTextChar"/>
    <w:rsid w:val="004A4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F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F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F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F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F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F19"/>
    <w:pPr>
      <w:spacing w:before="0" w:after="0"/>
    </w:pPr>
  </w:style>
  <w:style w:type="paragraph" w:customStyle="1" w:styleId="BodyTextBold">
    <w:name w:val="Body Text Bold"/>
    <w:basedOn w:val="BodyText"/>
    <w:qFormat/>
    <w:rsid w:val="004A4F19"/>
    <w:rPr>
      <w:b/>
    </w:rPr>
  </w:style>
  <w:style w:type="character" w:styleId="Hyperlink">
    <w:name w:val="Hyperlink"/>
    <w:basedOn w:val="DefaultParagraphFont"/>
    <w:uiPriority w:val="99"/>
    <w:unhideWhenUsed/>
    <w:rsid w:val="00A65F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3203</Characters>
  <Application>Microsoft Office Word</Application>
  <DocSecurity>0</DocSecurity>
  <Lines>145</Lines>
  <Paragraphs>71</Paragraphs>
  <ScaleCrop>false</ScaleCrop>
  <Company>Author-it Software Corporation Ltd.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TLIL4075 Implement and amend daily train plan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2024-07-12T08:06:00Z</dcterms:created>
  <dcterms:modified xsi:type="dcterms:W3CDTF">2024-07-12T08:06:00Z</dcterms:modified>
</cp:coreProperties>
</file>