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7105" w:rsidP="004071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TLIL4070 Work effectively in the transport and logistics industry</w:t>
      </w:r>
      <w:r>
        <w:fldChar w:fldCharType="end"/>
      </w:r>
    </w:p>
    <w:p w:rsidR="00407105" w:rsidP="00407105">
      <w:pPr>
        <w:pStyle w:val="Version"/>
        <w:sectPr w:rsidSect="009E14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E1402" w:rsidP="009E1402">
      <w:pPr>
        <w:pStyle w:val="SuperHeading"/>
      </w:pPr>
      <w:r w:rsidRPr="009E1402">
        <w:t>TLIL4070 Work effectively in the transport and logistics industry</w:t>
      </w:r>
    </w:p>
    <w:p w:rsidR="00000000" w:rsidRPr="009E1402" w:rsidP="009E1402">
      <w:pPr>
        <w:pStyle w:val="Heading1"/>
      </w:pPr>
      <w:bookmarkStart w:id="1" w:name="O_1195448"/>
      <w:bookmarkEnd w:id="1"/>
      <w:r w:rsidRPr="009E140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14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402" w:rsidP="009E1402">
            <w:pPr>
              <w:pStyle w:val="BodyText"/>
            </w:pPr>
            <w:r w:rsidRPr="009E1402">
              <w:rPr>
                <w:rStyle w:val="SpecialBold"/>
              </w:rPr>
              <w:t>Release 2.</w:t>
            </w:r>
            <w:r w:rsidRPr="009E1402">
              <w:t xml:space="preserve"> This is the second release of this unit of competency in the TLI Transport and Logistics Training Package:</w:t>
            </w:r>
          </w:p>
          <w:p w:rsidR="00000000" w:rsidP="009E1402">
            <w:pPr>
              <w:pStyle w:val="ListBullet"/>
              <w:rPr>
                <w:lang w:val="en-NZ"/>
              </w:rPr>
            </w:pPr>
            <w:r w:rsidRPr="009E1402">
              <w:t>U</w:t>
            </w:r>
            <w:r w:rsidRPr="009E1402">
              <w:t>pdated Application and Assessment Conditions.</w:t>
            </w:r>
          </w:p>
        </w:tc>
      </w:tr>
      <w:tr w:rsidTr="009E14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402" w:rsidP="009E1402">
            <w:pPr>
              <w:pStyle w:val="BodyText"/>
            </w:pPr>
            <w:r w:rsidRPr="009E1402">
              <w:rPr>
                <w:rStyle w:val="SpecialBold"/>
              </w:rPr>
              <w:t>Release 1.</w:t>
            </w:r>
            <w:r w:rsidRPr="009E1402">
              <w:t xml:space="preserve"> This is the first release of this unit of competency in the TLI Transport and Logistics Training Package.</w:t>
            </w:r>
          </w:p>
        </w:tc>
      </w:tr>
    </w:tbl>
    <w:p w:rsidR="00407105" w:rsidP="009E1402">
      <w:pPr>
        <w:pStyle w:val="NoPaddingFontSize1"/>
      </w:pPr>
    </w:p>
    <w:p w:rsidR="00407105" w:rsidP="009E1402">
      <w:pPr>
        <w:pStyle w:val="NoPaddingFontSize1"/>
      </w:pPr>
    </w:p>
    <w:p w:rsidR="00000000" w:rsidRPr="009E1402" w:rsidP="009E1402">
      <w:pPr>
        <w:pStyle w:val="Heading1"/>
      </w:pPr>
      <w:bookmarkStart w:id="2" w:name="O_1195447"/>
      <w:bookmarkEnd w:id="2"/>
      <w:r w:rsidRPr="009E140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14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402" w:rsidP="009E1402">
            <w:pPr>
              <w:pStyle w:val="BodyText"/>
            </w:pPr>
            <w:r w:rsidRPr="009E1402">
              <w:t>This unit involves the skills and knowledge required to w</w:t>
            </w:r>
            <w:r w:rsidRPr="009E1402">
              <w:t>ork effectively in the transport and logistics industry.</w:t>
            </w:r>
          </w:p>
          <w:p w:rsidR="00000000" w:rsidRPr="009E1402" w:rsidP="009E1402">
            <w:pPr>
              <w:pStyle w:val="BodyText"/>
            </w:pPr>
            <w:r w:rsidRPr="009E1402">
              <w:t>This unit includes identifying current industry practices and emerging issues that underpin the identification and performance of work in the industry in accordance with relevant organisational polic</w:t>
            </w:r>
            <w:r w:rsidRPr="009E1402">
              <w:t>y and procedures.</w:t>
            </w:r>
          </w:p>
          <w:p w:rsidR="00000000" w:rsidRPr="009E1402" w:rsidP="009E1402">
            <w:pPr>
              <w:pStyle w:val="BodyText"/>
            </w:pPr>
            <w:r w:rsidRPr="009E1402">
              <w:t xml:space="preserve">Individuals work independently or as part of a team under direct and/or indirect supervision, use discretion and judgment and take responsibility for the quality of their outputs. </w:t>
            </w:r>
          </w:p>
          <w:p w:rsidR="00000000" w:rsidRPr="009E1402" w:rsidP="009E1402">
            <w:pPr>
              <w:pStyle w:val="BodyText"/>
            </w:pPr>
            <w:r w:rsidRPr="009E1402">
              <w:t>No licensing, legislative or certification requirements apply to this unit at the time of publication.</w:t>
            </w:r>
          </w:p>
        </w:tc>
      </w:tr>
    </w:tbl>
    <w:p w:rsidR="00407105" w:rsidP="009E1402">
      <w:pPr>
        <w:pStyle w:val="NoPaddingFontSize1"/>
      </w:pPr>
    </w:p>
    <w:p w:rsidR="00407105" w:rsidP="009E1402">
      <w:pPr>
        <w:pStyle w:val="NoPaddingFontSize1"/>
      </w:pPr>
    </w:p>
    <w:p w:rsidR="00000000" w:rsidRPr="009E1402" w:rsidP="009E1402">
      <w:pPr>
        <w:pStyle w:val="Heading1"/>
      </w:pPr>
      <w:bookmarkStart w:id="3" w:name="O_1195446"/>
      <w:bookmarkEnd w:id="3"/>
      <w:r w:rsidRPr="009E140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14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402" w:rsidP="009E1402">
            <w:pPr>
              <w:pStyle w:val="BodyText"/>
            </w:pPr>
            <w:r w:rsidRPr="009E1402">
              <w:t>Not applicable.</w:t>
            </w:r>
          </w:p>
        </w:tc>
      </w:tr>
    </w:tbl>
    <w:p w:rsidR="00407105" w:rsidP="009E1402">
      <w:pPr>
        <w:pStyle w:val="NoPaddingFontSize1"/>
      </w:pPr>
    </w:p>
    <w:p w:rsidR="00407105" w:rsidP="009E1402">
      <w:pPr>
        <w:pStyle w:val="NoPaddingFontSize1"/>
      </w:pPr>
    </w:p>
    <w:p w:rsidR="00000000" w:rsidRPr="009E1402" w:rsidP="009E1402">
      <w:pPr>
        <w:pStyle w:val="Heading1"/>
      </w:pPr>
      <w:bookmarkStart w:id="4" w:name="O_1195445"/>
      <w:bookmarkEnd w:id="4"/>
      <w:r w:rsidRPr="009E140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14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402" w:rsidP="009E1402">
            <w:pPr>
              <w:pStyle w:val="BodyText"/>
            </w:pPr>
            <w:r w:rsidRPr="009E1402">
              <w:t>L – Resource Management.</w:t>
            </w:r>
          </w:p>
        </w:tc>
      </w:tr>
    </w:tbl>
    <w:p w:rsidR="00407105" w:rsidP="009E1402">
      <w:pPr>
        <w:pStyle w:val="NoPaddingFontSize1"/>
      </w:pPr>
    </w:p>
    <w:p w:rsidR="00407105" w:rsidP="009E1402">
      <w:pPr>
        <w:pStyle w:val="NoPaddingFontSize1"/>
      </w:pPr>
    </w:p>
    <w:p w:rsidR="00000000" w:rsidRPr="009E1402" w:rsidP="009E1402">
      <w:pPr>
        <w:pStyle w:val="Heading1"/>
      </w:pPr>
      <w:bookmarkStart w:id="5" w:name="O_1195444"/>
      <w:bookmarkEnd w:id="5"/>
      <w:r w:rsidRPr="009E1402">
        <w:t>Unit Sec</w:t>
      </w:r>
      <w:r w:rsidRPr="009E1402">
        <w:t>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14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402" w:rsidP="009E1402">
            <w:pPr>
              <w:pStyle w:val="BodyText"/>
            </w:pPr>
            <w:r w:rsidRPr="009E1402">
              <w:t>Not applicable.</w:t>
            </w:r>
          </w:p>
        </w:tc>
      </w:tr>
    </w:tbl>
    <w:p w:rsidR="00407105" w:rsidP="009E1402">
      <w:pPr>
        <w:pStyle w:val="NoPaddingFontSize1"/>
      </w:pPr>
    </w:p>
    <w:p w:rsidR="00407105" w:rsidP="009E1402">
      <w:pPr>
        <w:pStyle w:val="NoPaddingFontSize1"/>
      </w:pPr>
    </w:p>
    <w:p w:rsidR="00000000" w:rsidRPr="009E1402" w:rsidP="009E1402">
      <w:pPr>
        <w:pStyle w:val="Heading1"/>
      </w:pPr>
      <w:bookmarkStart w:id="6" w:name="O_1195443"/>
      <w:bookmarkEnd w:id="6"/>
      <w:r w:rsidRPr="009E140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6"/>
        <w:gridCol w:w="2889"/>
        <w:gridCol w:w="1"/>
        <w:gridCol w:w="444"/>
        <w:gridCol w:w="5516"/>
      </w:tblGrid>
      <w:tr w:rsidTr="004071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402" w:rsidP="009E1402">
            <w:pPr>
              <w:pStyle w:val="BodyText"/>
            </w:pPr>
            <w:r w:rsidRPr="009E1402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402">
            <w:pPr>
              <w:pStyle w:val="BodyText"/>
              <w:rPr>
                <w:lang w:val="en-NZ"/>
              </w:rPr>
            </w:pPr>
            <w:r w:rsidRPr="009E1402">
              <w:rPr>
                <w:rStyle w:val="SpecialBold"/>
              </w:rPr>
              <w:t>PERFORMANCE CRITERIA</w:t>
            </w:r>
          </w:p>
        </w:tc>
      </w:tr>
      <w:tr w:rsidTr="004071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402">
            <w:pPr>
              <w:pStyle w:val="BodyText"/>
              <w:rPr>
                <w:lang w:val="en-NZ"/>
              </w:rPr>
            </w:pPr>
            <w:r w:rsidRPr="009E1402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402">
            <w:pPr>
              <w:pStyle w:val="BodyText"/>
              <w:rPr>
                <w:lang w:val="en-NZ"/>
              </w:rPr>
            </w:pPr>
            <w:r w:rsidRPr="009E1402">
              <w:t>Performance criteria describe the performance needed to demonstrate achievement of the element.</w:t>
            </w:r>
          </w:p>
        </w:tc>
      </w:tr>
      <w:tr w:rsidTr="004071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402" w:rsidP="009E1402">
            <w:pPr>
              <w:pStyle w:val="BodyText"/>
            </w:pPr>
            <w:r w:rsidRPr="009E1402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402" w:rsidP="009E1402">
            <w:pPr>
              <w:pStyle w:val="BodyText"/>
            </w:pPr>
            <w:r w:rsidRPr="009E1402">
              <w:rPr>
                <w:rStyle w:val="SpecialBold"/>
              </w:rPr>
              <w:t>Determine transport mode requirements for freight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402">
            <w:pPr>
              <w:pStyle w:val="BodyText"/>
              <w:rPr>
                <w:lang w:val="en-NZ"/>
              </w:rPr>
            </w:pPr>
            <w:r w:rsidRPr="009E1402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402">
            <w:pPr>
              <w:pStyle w:val="BodyText"/>
              <w:rPr>
                <w:lang w:val="en-NZ"/>
              </w:rPr>
            </w:pPr>
            <w:r w:rsidRPr="009E1402">
              <w:t>Transport modes and their features are investigated</w:t>
            </w:r>
          </w:p>
        </w:tc>
      </w:tr>
      <w:tr w:rsidTr="004071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402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402">
            <w:pPr>
              <w:pStyle w:val="BodyText"/>
              <w:rPr>
                <w:lang w:val="en-NZ"/>
              </w:rPr>
            </w:pPr>
            <w:r w:rsidRPr="009E1402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402">
            <w:pPr>
              <w:pStyle w:val="BodyText"/>
              <w:rPr>
                <w:lang w:val="en-NZ"/>
              </w:rPr>
            </w:pPr>
            <w:r w:rsidRPr="009E1402">
              <w:t>Infrastructure required to support transport modes is determined</w:t>
            </w:r>
          </w:p>
        </w:tc>
      </w:tr>
      <w:tr w:rsidTr="004071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402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402">
            <w:pPr>
              <w:pStyle w:val="BodyText"/>
              <w:rPr>
                <w:lang w:val="en-NZ"/>
              </w:rPr>
            </w:pPr>
            <w:r w:rsidRPr="009E1402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402">
            <w:pPr>
              <w:pStyle w:val="BodyText"/>
              <w:rPr>
                <w:lang w:val="en-NZ"/>
              </w:rPr>
            </w:pPr>
            <w:r w:rsidRPr="009E1402">
              <w:t>Impact of current and emerging technologies relevant to transport modes</w:t>
            </w:r>
            <w:r w:rsidRPr="009E1402">
              <w:t xml:space="preserve"> is evaluated</w:t>
            </w:r>
          </w:p>
        </w:tc>
      </w:tr>
      <w:tr w:rsidTr="004071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402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402">
            <w:pPr>
              <w:pStyle w:val="BodyText"/>
              <w:rPr>
                <w:lang w:val="en-NZ"/>
              </w:rPr>
            </w:pPr>
            <w:r w:rsidRPr="009E1402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402">
            <w:pPr>
              <w:pStyle w:val="BodyText"/>
              <w:rPr>
                <w:lang w:val="en-NZ"/>
              </w:rPr>
            </w:pPr>
            <w:r w:rsidRPr="009E1402">
              <w:t>Regulatory requirements that may impact on transport services operations are identified</w:t>
            </w:r>
          </w:p>
        </w:tc>
      </w:tr>
      <w:tr w:rsidTr="004071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402" w:rsidP="009E1402">
            <w:pPr>
              <w:pStyle w:val="BodyText"/>
            </w:pPr>
            <w:r w:rsidRPr="009E1402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402" w:rsidP="009E1402">
            <w:pPr>
              <w:pStyle w:val="BodyText"/>
            </w:pPr>
            <w:r w:rsidRPr="009E1402">
              <w:rPr>
                <w:rStyle w:val="SpecialBold"/>
              </w:rPr>
              <w:t>Determine operational environment of the business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402">
            <w:pPr>
              <w:pStyle w:val="BodyText"/>
              <w:rPr>
                <w:lang w:val="en-NZ"/>
              </w:rPr>
            </w:pPr>
            <w:r w:rsidRPr="009E1402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402">
            <w:pPr>
              <w:pStyle w:val="BodyText"/>
              <w:rPr>
                <w:lang w:val="en-NZ"/>
              </w:rPr>
            </w:pPr>
            <w:r w:rsidRPr="009E1402">
              <w:t>Major forms and purposes of warehousing and distribution systems are identified</w:t>
            </w:r>
          </w:p>
        </w:tc>
      </w:tr>
      <w:tr w:rsidTr="004071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402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402">
            <w:pPr>
              <w:pStyle w:val="BodyText"/>
              <w:rPr>
                <w:lang w:val="en-NZ"/>
              </w:rPr>
            </w:pPr>
            <w:r w:rsidRPr="009E1402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402">
            <w:pPr>
              <w:pStyle w:val="BodyText"/>
              <w:rPr>
                <w:lang w:val="en-NZ"/>
              </w:rPr>
            </w:pPr>
            <w:r w:rsidRPr="009E1402">
              <w:t>Links and relationships between transportation systems, and distribution and warehousing systems are evaluated</w:t>
            </w:r>
          </w:p>
        </w:tc>
      </w:tr>
      <w:tr w:rsidTr="004071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402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402">
            <w:pPr>
              <w:pStyle w:val="BodyText"/>
              <w:rPr>
                <w:lang w:val="en-NZ"/>
              </w:rPr>
            </w:pPr>
            <w:r w:rsidRPr="009E1402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402">
            <w:pPr>
              <w:pStyle w:val="BodyText"/>
              <w:rPr>
                <w:lang w:val="en-NZ"/>
              </w:rPr>
            </w:pPr>
            <w:r w:rsidRPr="009E1402">
              <w:t>Regulatory requirements that may impact on warehouse operations are identified</w:t>
            </w:r>
          </w:p>
        </w:tc>
      </w:tr>
      <w:tr w:rsidTr="004071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402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402">
            <w:pPr>
              <w:pStyle w:val="BodyText"/>
              <w:rPr>
                <w:lang w:val="en-NZ"/>
              </w:rPr>
            </w:pPr>
            <w:r w:rsidRPr="009E1402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402">
            <w:pPr>
              <w:pStyle w:val="BodyText"/>
              <w:rPr>
                <w:lang w:val="en-NZ"/>
              </w:rPr>
            </w:pPr>
            <w:r w:rsidRPr="009E1402">
              <w:t>Factors that impact on growth areas for the sector are identified</w:t>
            </w:r>
          </w:p>
        </w:tc>
      </w:tr>
      <w:tr w:rsidTr="004071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402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402">
            <w:pPr>
              <w:pStyle w:val="BodyText"/>
              <w:rPr>
                <w:lang w:val="en-NZ"/>
              </w:rPr>
            </w:pPr>
            <w:r w:rsidRPr="009E1402">
              <w:rPr>
                <w:rStyle w:val="SpecialBold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402">
            <w:pPr>
              <w:pStyle w:val="BodyText"/>
              <w:rPr>
                <w:lang w:val="en-NZ"/>
              </w:rPr>
            </w:pPr>
            <w:r w:rsidRPr="009E1402">
              <w:t>Future challenges and projections for the business are researched</w:t>
            </w:r>
          </w:p>
        </w:tc>
      </w:tr>
      <w:tr w:rsidTr="004071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402" w:rsidP="009E1402">
            <w:pPr>
              <w:pStyle w:val="BodyText"/>
            </w:pPr>
            <w:r w:rsidRPr="009E1402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402" w:rsidP="009E1402">
            <w:pPr>
              <w:pStyle w:val="BodyText"/>
            </w:pPr>
            <w:r w:rsidRPr="009E1402">
              <w:rPr>
                <w:rStyle w:val="SpecialBold"/>
              </w:rPr>
              <w:t>Determine external services required by the business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402">
            <w:pPr>
              <w:pStyle w:val="BodyText"/>
              <w:rPr>
                <w:lang w:val="en-NZ"/>
              </w:rPr>
            </w:pPr>
            <w:r w:rsidRPr="009E1402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402">
            <w:pPr>
              <w:pStyle w:val="BodyText"/>
              <w:rPr>
                <w:lang w:val="en-NZ"/>
              </w:rPr>
            </w:pPr>
            <w:r w:rsidRPr="009E1402">
              <w:t xml:space="preserve">Range of services offered by service providers connected </w:t>
            </w:r>
            <w:r w:rsidRPr="009E1402">
              <w:t>to the business is confirmed</w:t>
            </w:r>
          </w:p>
        </w:tc>
      </w:tr>
      <w:tr w:rsidTr="004071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402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402">
            <w:pPr>
              <w:pStyle w:val="BodyText"/>
              <w:rPr>
                <w:lang w:val="en-NZ"/>
              </w:rPr>
            </w:pPr>
            <w:r w:rsidRPr="009E1402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402">
            <w:pPr>
              <w:pStyle w:val="BodyText"/>
              <w:rPr>
                <w:lang w:val="en-NZ"/>
              </w:rPr>
            </w:pPr>
            <w:r w:rsidRPr="009E1402">
              <w:t>Relevant regulatory requirements that may impact on service providers operations are identified</w:t>
            </w:r>
          </w:p>
        </w:tc>
      </w:tr>
      <w:tr w:rsidTr="004071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402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402">
            <w:pPr>
              <w:pStyle w:val="BodyText"/>
              <w:rPr>
                <w:lang w:val="en-NZ"/>
              </w:rPr>
            </w:pPr>
            <w:r w:rsidRPr="009E1402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402">
            <w:pPr>
              <w:pStyle w:val="BodyText"/>
              <w:rPr>
                <w:lang w:val="en-NZ"/>
              </w:rPr>
            </w:pPr>
            <w:r w:rsidRPr="009E1402">
              <w:t>Impo</w:t>
            </w:r>
            <w:r w:rsidRPr="009E1402">
              <w:t>rtance of service providers and their impact on the supplier, operation of the business and its customers is evaluated</w:t>
            </w:r>
          </w:p>
        </w:tc>
      </w:tr>
      <w:tr w:rsidTr="004071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402" w:rsidP="009E1402">
            <w:pPr>
              <w:pStyle w:val="BodyText"/>
            </w:pPr>
            <w:r w:rsidRPr="009E1402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402" w:rsidP="009E1402">
            <w:pPr>
              <w:pStyle w:val="BodyText"/>
            </w:pPr>
            <w:r w:rsidRPr="009E1402">
              <w:rPr>
                <w:rStyle w:val="SpecialBold"/>
              </w:rPr>
              <w:t>Review role and responsibilities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402">
            <w:pPr>
              <w:pStyle w:val="BodyText"/>
              <w:rPr>
                <w:lang w:val="en-NZ"/>
              </w:rPr>
            </w:pPr>
            <w:r w:rsidRPr="009E1402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402">
            <w:pPr>
              <w:pStyle w:val="BodyText"/>
              <w:rPr>
                <w:lang w:val="en-NZ"/>
              </w:rPr>
            </w:pPr>
            <w:r w:rsidRPr="009E1402">
              <w:t>Organisational structure and own role in the organisation are identified</w:t>
            </w:r>
          </w:p>
        </w:tc>
      </w:tr>
      <w:tr w:rsidTr="004071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402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402">
            <w:pPr>
              <w:pStyle w:val="BodyText"/>
              <w:rPr>
                <w:lang w:val="en-NZ"/>
              </w:rPr>
            </w:pPr>
            <w:r w:rsidRPr="009E1402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402">
            <w:pPr>
              <w:pStyle w:val="BodyText"/>
              <w:rPr>
                <w:lang w:val="en-NZ"/>
              </w:rPr>
            </w:pPr>
            <w:r w:rsidRPr="009E1402">
              <w:t xml:space="preserve">Area of responsibility is confirmed in accordance with own job role and operating procedures </w:t>
            </w:r>
          </w:p>
        </w:tc>
      </w:tr>
      <w:tr w:rsidTr="004071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402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402">
            <w:pPr>
              <w:pStyle w:val="BodyText"/>
              <w:rPr>
                <w:lang w:val="en-NZ"/>
              </w:rPr>
            </w:pPr>
            <w:r w:rsidRPr="009E1402">
              <w:rPr>
                <w:rStyle w:val="SpecialBold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402">
            <w:pPr>
              <w:pStyle w:val="BodyText"/>
              <w:rPr>
                <w:lang w:val="en-NZ"/>
              </w:rPr>
            </w:pPr>
            <w:r w:rsidRPr="009E1402">
              <w:t>Own performance standards are determined in accordance with job role and operating procedures</w:t>
            </w:r>
          </w:p>
        </w:tc>
      </w:tr>
      <w:tr w:rsidTr="004071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402">
            <w:pPr>
              <w:pStyle w:val="BodyText"/>
              <w:keepLines w:val="0"/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402">
            <w:pPr>
              <w:pStyle w:val="BodyText"/>
              <w:rPr>
                <w:lang w:val="en-NZ"/>
              </w:rPr>
            </w:pPr>
            <w:r w:rsidRPr="009E1402">
              <w:rPr>
                <w:rStyle w:val="SpecialBold"/>
              </w:rPr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402" w:rsidP="009E1402">
            <w:pPr>
              <w:pStyle w:val="BodyText"/>
            </w:pPr>
            <w:r w:rsidRPr="009E1402">
              <w:t>Work processes are adapted to meet unplanned occurrenc</w:t>
            </w:r>
            <w:r w:rsidRPr="009E1402">
              <w:t>es in accordance with operating procedures</w:t>
            </w:r>
          </w:p>
        </w:tc>
      </w:tr>
    </w:tbl>
    <w:p w:rsidR="00407105" w:rsidP="009E1402">
      <w:pPr>
        <w:pStyle w:val="NoPaddingFontSize1"/>
      </w:pPr>
    </w:p>
    <w:p w:rsidR="00407105" w:rsidP="009E1402">
      <w:pPr>
        <w:pStyle w:val="NoPaddingFontSize1"/>
      </w:pPr>
    </w:p>
    <w:p w:rsidR="00000000" w:rsidRPr="009E1402" w:rsidP="009E1402">
      <w:pPr>
        <w:pStyle w:val="Heading1"/>
      </w:pPr>
      <w:bookmarkStart w:id="7" w:name="O_1195442"/>
      <w:bookmarkEnd w:id="7"/>
      <w:r w:rsidRPr="009E140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14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402" w:rsidP="009E1402">
            <w:pPr>
              <w:pStyle w:val="BodyText"/>
            </w:pPr>
            <w:r w:rsidRPr="009E1402">
              <w:t>Foundation skills essential to performance are explicit in the performance criteria of this unit of competency.</w:t>
            </w:r>
          </w:p>
        </w:tc>
      </w:tr>
    </w:tbl>
    <w:p w:rsidR="00407105" w:rsidP="009E1402">
      <w:pPr>
        <w:pStyle w:val="NoPaddingFontSize1"/>
      </w:pPr>
    </w:p>
    <w:p w:rsidR="00407105" w:rsidP="009E1402">
      <w:pPr>
        <w:pStyle w:val="NoPaddingFontSize1"/>
      </w:pPr>
    </w:p>
    <w:p w:rsidR="00000000" w:rsidRPr="009E1402" w:rsidP="009E1402">
      <w:pPr>
        <w:pStyle w:val="Heading1"/>
      </w:pPr>
      <w:bookmarkStart w:id="8" w:name="O_1195441"/>
      <w:bookmarkEnd w:id="8"/>
      <w:r w:rsidRPr="009E140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14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402" w:rsidP="009E1402">
            <w:pPr>
              <w:pStyle w:val="BodyText"/>
            </w:pPr>
            <w:r w:rsidRPr="009E1402">
              <w:t>Range is restricted to essential operating conditions and any other variables essential to the work environment.</w:t>
            </w:r>
          </w:p>
          <w:p w:rsidR="00000000" w:rsidRPr="009E1402" w:rsidP="009E1402">
            <w:pPr>
              <w:pStyle w:val="BodyText"/>
            </w:pPr>
            <w:r w:rsidRPr="009E1402">
              <w:t>Non-essential conditions can be found in the TLI Transport and Logistics Training Package Companion Volume Implementation Guide.</w:t>
            </w:r>
          </w:p>
        </w:tc>
      </w:tr>
    </w:tbl>
    <w:p w:rsidR="00407105" w:rsidP="009E1402">
      <w:pPr>
        <w:pStyle w:val="NoPaddingFontSize1"/>
      </w:pPr>
    </w:p>
    <w:p w:rsidR="00407105" w:rsidP="009E1402">
      <w:pPr>
        <w:pStyle w:val="NoPaddingFontSize1"/>
      </w:pPr>
    </w:p>
    <w:p w:rsidR="00000000" w:rsidRPr="009E1402" w:rsidP="009E1402">
      <w:pPr>
        <w:pStyle w:val="Heading1"/>
      </w:pPr>
      <w:bookmarkStart w:id="9" w:name="O_1195440"/>
      <w:bookmarkEnd w:id="9"/>
      <w:r w:rsidRPr="009E140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140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402" w:rsidP="009E1402">
            <w:pPr>
              <w:pStyle w:val="BodyText"/>
            </w:pPr>
            <w:r w:rsidRPr="009E1402">
              <w:t>This unit replaces and is equivalent to TLIL4070A Work effectively in the transport and logistics industry.</w:t>
            </w:r>
          </w:p>
        </w:tc>
      </w:tr>
    </w:tbl>
    <w:p w:rsidR="00407105" w:rsidP="009E1402">
      <w:pPr>
        <w:pStyle w:val="NoPaddingFontSize1"/>
      </w:pPr>
    </w:p>
    <w:p w:rsidR="00407105" w:rsidP="009E1402">
      <w:pPr>
        <w:pStyle w:val="NoPaddingFontSize1"/>
      </w:pPr>
    </w:p>
    <w:p w:rsidR="00000000" w:rsidRPr="009E1402" w:rsidP="009E1402">
      <w:pPr>
        <w:pStyle w:val="Heading1"/>
      </w:pPr>
      <w:bookmarkStart w:id="10" w:name="O_1195449"/>
      <w:bookmarkEnd w:id="10"/>
      <w:r w:rsidRPr="009E1402">
        <w:t>Links</w:t>
      </w:r>
    </w:p>
    <w:p w:rsidR="00000000" w:rsidRPr="009E1402" w:rsidP="00407105">
      <w:pPr>
        <w:pStyle w:val="BodyText"/>
      </w:pPr>
      <w:r w:rsidRPr="009E14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A5F0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E1402" w:rsidP="009E1402"/>
    <w:sectPr w:rsidSect="009E14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4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402" w:rsidRPr="00407105" w:rsidP="004071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4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105" w:rsidP="009E14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7105" w:rsidP="009E14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07105" w:rsidP="009E14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4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1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1402" w:rsidRPr="00407105" w:rsidP="004071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4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105" w:rsidRPr="002D2AF8" w:rsidP="009E14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TLIL4070 Work effectively in the transport and logistics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07105" w:rsidP="009E14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CA85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687E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4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14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14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14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14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14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14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14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14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14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14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1402"/>
  </w:style>
  <w:style w:type="character" w:customStyle="1" w:styleId="Heading1Char">
    <w:name w:val="Heading 1 Char"/>
    <w:basedOn w:val="DefaultParagraphFont"/>
    <w:link w:val="Heading1"/>
    <w:rsid w:val="009E14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14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14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14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1402"/>
    <w:rPr>
      <w:b/>
      <w:spacing w:val="0"/>
    </w:rPr>
  </w:style>
  <w:style w:type="paragraph" w:customStyle="1" w:styleId="SuperHeading">
    <w:name w:val="SuperHeading"/>
    <w:basedOn w:val="Normal"/>
    <w:rsid w:val="009E14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14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E14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14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14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14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14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14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14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14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14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14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14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14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14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14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14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14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14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14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14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14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14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14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14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14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14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14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14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14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14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14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14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14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14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1402"/>
    <w:rPr>
      <w:i/>
    </w:rPr>
  </w:style>
  <w:style w:type="paragraph" w:styleId="Caption">
    <w:name w:val="caption"/>
    <w:basedOn w:val="BodyText"/>
    <w:next w:val="Normal"/>
    <w:qFormat/>
    <w:rsid w:val="009E14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14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14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1402"/>
  </w:style>
  <w:style w:type="paragraph" w:styleId="TableofFigures">
    <w:name w:val="table of figures"/>
    <w:basedOn w:val="Normal"/>
    <w:next w:val="Normal"/>
    <w:semiHidden/>
    <w:rsid w:val="009E14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14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1402"/>
    <w:rPr>
      <w:rFonts w:ascii="Wingdings" w:hAnsi="Wingdings"/>
    </w:rPr>
  </w:style>
  <w:style w:type="paragraph" w:customStyle="1" w:styleId="TableHeading">
    <w:name w:val="Table Heading"/>
    <w:basedOn w:val="HeadingBase"/>
    <w:rsid w:val="009E14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1402"/>
    <w:rPr>
      <w:color w:val="0033CC"/>
      <w:u w:val="none"/>
    </w:rPr>
  </w:style>
  <w:style w:type="paragraph" w:customStyle="1" w:styleId="BodyTextRight">
    <w:name w:val="Body Text Right"/>
    <w:basedOn w:val="BodyText"/>
    <w:rsid w:val="009E14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14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14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14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14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14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1402"/>
    <w:rPr>
      <w:sz w:val="32"/>
    </w:rPr>
  </w:style>
  <w:style w:type="paragraph" w:customStyle="1" w:styleId="HeadingProcedure">
    <w:name w:val="Heading Procedure"/>
    <w:basedOn w:val="HeadingBase"/>
    <w:next w:val="Normal"/>
    <w:rsid w:val="009E14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1402"/>
    <w:pPr>
      <w:spacing w:before="60" w:after="60"/>
    </w:pPr>
  </w:style>
  <w:style w:type="paragraph" w:styleId="ListContinue">
    <w:name w:val="List Continue"/>
    <w:basedOn w:val="List"/>
    <w:rsid w:val="009E1402"/>
    <w:pPr>
      <w:ind w:firstLine="0"/>
    </w:pPr>
  </w:style>
  <w:style w:type="paragraph" w:customStyle="1" w:styleId="ListNote">
    <w:name w:val="List Note"/>
    <w:basedOn w:val="List"/>
    <w:rsid w:val="009E14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14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14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1402"/>
    <w:rPr>
      <w:rFonts w:ascii="Courier New" w:hAnsi="Courier New"/>
    </w:rPr>
  </w:style>
  <w:style w:type="paragraph" w:customStyle="1" w:styleId="NoteBullet">
    <w:name w:val="Note Bullet"/>
    <w:basedOn w:val="Note"/>
    <w:rsid w:val="009E14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14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14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14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14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14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14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1402"/>
    <w:rPr>
      <w:b/>
      <w:smallCaps/>
    </w:rPr>
  </w:style>
  <w:style w:type="paragraph" w:customStyle="1" w:styleId="TableListNumber">
    <w:name w:val="Table List Number"/>
    <w:basedOn w:val="ListNumber"/>
    <w:rsid w:val="009E14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14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1402"/>
    <w:pPr>
      <w:numPr>
        <w:numId w:val="8"/>
      </w:numPr>
    </w:pPr>
  </w:style>
  <w:style w:type="paragraph" w:customStyle="1" w:styleId="ListAlpha2">
    <w:name w:val="List Alpha 2"/>
    <w:basedOn w:val="List2"/>
    <w:rsid w:val="009E1402"/>
    <w:pPr>
      <w:numPr>
        <w:numId w:val="7"/>
      </w:numPr>
    </w:pPr>
  </w:style>
  <w:style w:type="paragraph" w:styleId="List2">
    <w:name w:val="List 2"/>
    <w:basedOn w:val="BodyText"/>
    <w:rsid w:val="009E14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14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14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14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14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14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1402"/>
    <w:pPr>
      <w:numPr>
        <w:numId w:val="3"/>
      </w:numPr>
    </w:pPr>
  </w:style>
  <w:style w:type="paragraph" w:styleId="ListContinue2">
    <w:name w:val="List Continue 2"/>
    <w:basedOn w:val="List2"/>
    <w:rsid w:val="009E1402"/>
    <w:pPr>
      <w:ind w:firstLine="0"/>
    </w:pPr>
  </w:style>
  <w:style w:type="paragraph" w:styleId="ListContinue3">
    <w:name w:val="List Continue 3"/>
    <w:basedOn w:val="List3"/>
    <w:rsid w:val="009E1402"/>
    <w:pPr>
      <w:ind w:left="1021" w:firstLine="0"/>
    </w:pPr>
  </w:style>
  <w:style w:type="paragraph" w:styleId="ListContinue4">
    <w:name w:val="List Continue 4"/>
    <w:basedOn w:val="List4"/>
    <w:rsid w:val="009E1402"/>
    <w:pPr>
      <w:ind w:firstLine="0"/>
    </w:pPr>
  </w:style>
  <w:style w:type="paragraph" w:styleId="ListContinue5">
    <w:name w:val="List Continue 5"/>
    <w:basedOn w:val="List5"/>
    <w:rsid w:val="009E1402"/>
    <w:pPr>
      <w:ind w:firstLine="0"/>
    </w:pPr>
  </w:style>
  <w:style w:type="paragraph" w:styleId="ListNumber3">
    <w:name w:val="List Number 3"/>
    <w:basedOn w:val="List3"/>
    <w:rsid w:val="009E1402"/>
    <w:pPr>
      <w:numPr>
        <w:numId w:val="4"/>
      </w:numPr>
    </w:pPr>
  </w:style>
  <w:style w:type="paragraph" w:styleId="ListNumber4">
    <w:name w:val="List Number 4"/>
    <w:basedOn w:val="List4"/>
    <w:rsid w:val="009E1402"/>
    <w:pPr>
      <w:numPr>
        <w:numId w:val="5"/>
      </w:numPr>
    </w:pPr>
  </w:style>
  <w:style w:type="paragraph" w:styleId="ListNumber5">
    <w:name w:val="List Number 5"/>
    <w:basedOn w:val="List5"/>
    <w:rsid w:val="009E1402"/>
    <w:pPr>
      <w:numPr>
        <w:numId w:val="6"/>
      </w:numPr>
    </w:pPr>
  </w:style>
  <w:style w:type="paragraph" w:styleId="BlockText">
    <w:name w:val="Block Text"/>
    <w:basedOn w:val="Normal"/>
    <w:rsid w:val="009E14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14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1402"/>
    <w:rPr>
      <w:sz w:val="16"/>
      <w:vertAlign w:val="superscript"/>
    </w:rPr>
  </w:style>
  <w:style w:type="character" w:customStyle="1" w:styleId="Symbols">
    <w:name w:val="Symbols"/>
    <w:basedOn w:val="DefaultParagraphFont"/>
    <w:rsid w:val="009E1402"/>
    <w:rPr>
      <w:rFonts w:ascii="Symbol" w:hAnsi="Symbol"/>
    </w:rPr>
  </w:style>
  <w:style w:type="character" w:customStyle="1" w:styleId="MenuOptions">
    <w:name w:val="Menu Options"/>
    <w:basedOn w:val="DefaultParagraphFont"/>
    <w:rsid w:val="009E14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1402"/>
    <w:rPr>
      <w:b/>
    </w:rPr>
  </w:style>
  <w:style w:type="character" w:customStyle="1" w:styleId="Underlined">
    <w:name w:val="Underlined"/>
    <w:basedOn w:val="DefaultParagraphFont"/>
    <w:rsid w:val="009E1402"/>
    <w:rPr>
      <w:u w:val="single"/>
    </w:rPr>
  </w:style>
  <w:style w:type="paragraph" w:customStyle="1" w:styleId="TableBodyTextRight">
    <w:name w:val="Table Body Text Right"/>
    <w:basedOn w:val="TableBodyText"/>
    <w:rsid w:val="009E14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1402"/>
    <w:rPr>
      <w:sz w:val="18"/>
    </w:rPr>
  </w:style>
  <w:style w:type="paragraph" w:customStyle="1" w:styleId="BodySmallRight">
    <w:name w:val="Body Small Right"/>
    <w:basedOn w:val="BodyTextRight"/>
    <w:rsid w:val="009E1402"/>
    <w:rPr>
      <w:sz w:val="18"/>
      <w:szCs w:val="18"/>
    </w:rPr>
  </w:style>
  <w:style w:type="paragraph" w:customStyle="1" w:styleId="MarginEdition">
    <w:name w:val="Margin Edition"/>
    <w:basedOn w:val="MarginNote"/>
    <w:rsid w:val="009E14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1402"/>
    <w:rPr>
      <w:sz w:val="2"/>
      <w:szCs w:val="2"/>
    </w:rPr>
  </w:style>
  <w:style w:type="character" w:customStyle="1" w:styleId="Small">
    <w:name w:val="Small"/>
    <w:basedOn w:val="DefaultParagraphFont"/>
    <w:rsid w:val="009E1402"/>
    <w:rPr>
      <w:sz w:val="16"/>
    </w:rPr>
  </w:style>
  <w:style w:type="paragraph" w:customStyle="1" w:styleId="WideTable">
    <w:name w:val="Wide Table"/>
    <w:basedOn w:val="Normal"/>
    <w:rsid w:val="009E14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1402"/>
  </w:style>
  <w:style w:type="paragraph" w:styleId="Quote">
    <w:name w:val="Quote"/>
    <w:basedOn w:val="Heading1"/>
    <w:link w:val="QuoteChar"/>
    <w:qFormat/>
    <w:rsid w:val="009E14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14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1402"/>
    <w:pPr>
      <w:pageBreakBefore/>
    </w:pPr>
  </w:style>
  <w:style w:type="paragraph" w:customStyle="1" w:styleId="Border">
    <w:name w:val="Border"/>
    <w:basedOn w:val="Normal"/>
    <w:qFormat/>
    <w:rsid w:val="009E14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14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14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14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14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14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14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14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14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1402"/>
    <w:rPr>
      <w:u w:val="single"/>
    </w:rPr>
  </w:style>
  <w:style w:type="character" w:customStyle="1" w:styleId="BoldandItalics">
    <w:name w:val="Bold and Italics"/>
    <w:qFormat/>
    <w:rsid w:val="009E1402"/>
    <w:rPr>
      <w:b/>
      <w:i/>
      <w:u w:val="none"/>
    </w:rPr>
  </w:style>
  <w:style w:type="paragraph" w:styleId="BalloonText">
    <w:name w:val="Balloon Text"/>
    <w:basedOn w:val="Normal"/>
    <w:link w:val="BalloonTextChar"/>
    <w:rsid w:val="009E14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14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14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14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14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14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1402"/>
    <w:pPr>
      <w:spacing w:before="0" w:after="0"/>
    </w:pPr>
  </w:style>
  <w:style w:type="paragraph" w:customStyle="1" w:styleId="BodyTextBold">
    <w:name w:val="Body Text Bold"/>
    <w:basedOn w:val="BodyText"/>
    <w:qFormat/>
    <w:rsid w:val="009E1402"/>
    <w:rPr>
      <w:b/>
    </w:rPr>
  </w:style>
  <w:style w:type="character" w:styleId="Hyperlink">
    <w:name w:val="Hyperlink"/>
    <w:basedOn w:val="DefaultParagraphFont"/>
    <w:uiPriority w:val="99"/>
    <w:unhideWhenUsed/>
    <w:rsid w:val="004071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540</Words>
  <Characters>3370</Characters>
  <Application>Microsoft Office Word</Application>
  <DocSecurity>0</DocSecurity>
  <Lines>160</Lines>
  <Paragraphs>88</Paragraphs>
  <ScaleCrop>false</ScaleCrop>
  <Company>Author-it Software Corporation Ltd.</Company>
  <LinksUpToDate>false</LinksUpToDate>
  <CharactersWithSpaces>3822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TLIL4070 Work effectively in the transport and logistics industry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2024-07-12T08:03:00Z</dcterms:created>
  <dcterms:modified xsi:type="dcterms:W3CDTF">2024-07-12T08:03:00Z</dcterms:modified>
</cp:coreProperties>
</file>