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259" w:rsidP="00DE52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TLIL4059 Implement asset management systems</w:t>
      </w:r>
      <w:r>
        <w:fldChar w:fldCharType="end"/>
      </w:r>
    </w:p>
    <w:p w:rsidR="00DE5259" w:rsidP="00DE5259">
      <w:pPr>
        <w:pStyle w:val="Version"/>
        <w:sectPr w:rsidSect="00DC78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7847" w:rsidP="00DC7847">
      <w:pPr>
        <w:pStyle w:val="SuperHeading"/>
      </w:pPr>
      <w:r w:rsidRPr="00DC7847">
        <w:t>TLIL4059 Implement asset management systems</w:t>
      </w:r>
    </w:p>
    <w:p w:rsidR="00000000" w:rsidRPr="00DC7847" w:rsidP="00DC7847">
      <w:pPr>
        <w:pStyle w:val="Heading1"/>
      </w:pPr>
      <w:bookmarkStart w:id="1" w:name="O_1195538"/>
      <w:bookmarkEnd w:id="1"/>
      <w:r w:rsidRPr="00DC784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rPr>
                <w:rStyle w:val="SpecialBold"/>
              </w:rPr>
              <w:t>Release 2.</w:t>
            </w:r>
            <w:r w:rsidRPr="00DC7847">
              <w:t xml:space="preserve"> This is the second release of this unit of competency in the TLI Transport and Logistics Training Package.</w:t>
            </w:r>
          </w:p>
          <w:p w:rsidR="00000000" w:rsidP="00DC7847">
            <w:pPr>
              <w:pStyle w:val="ListBullet"/>
              <w:rPr>
                <w:lang w:val="en-NZ"/>
              </w:rPr>
            </w:pPr>
            <w:r w:rsidRPr="00DC7847">
              <w:t>Minor changes to Application wording and update of Assessment Conditions.</w:t>
            </w:r>
          </w:p>
        </w:tc>
      </w:tr>
      <w:tr w:rsidTr="00DC78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rPr>
                <w:rStyle w:val="SpecialBold"/>
              </w:rPr>
              <w:t>Release 1.</w:t>
            </w:r>
            <w:r w:rsidRPr="00DC7847">
              <w:t xml:space="preserve"> This is the first rel</w:t>
            </w:r>
            <w:r w:rsidRPr="00DC7847">
              <w:t>ease of this unit of competency in the TLI Transport and Logistics Training Package.</w:t>
            </w:r>
          </w:p>
        </w:tc>
      </w:tr>
    </w:tbl>
    <w:p w:rsidR="00DE5259" w:rsidP="00DC7847">
      <w:pPr>
        <w:pStyle w:val="NoPaddingFontSize1"/>
      </w:pPr>
    </w:p>
    <w:p w:rsidR="00DE5259" w:rsidP="00DC7847">
      <w:pPr>
        <w:pStyle w:val="NoPaddingFontSize1"/>
      </w:pPr>
    </w:p>
    <w:p w:rsidR="00000000" w:rsidRPr="00DC7847" w:rsidP="00DC7847">
      <w:pPr>
        <w:pStyle w:val="Heading1"/>
      </w:pPr>
      <w:bookmarkStart w:id="2" w:name="O_1195537"/>
      <w:bookmarkEnd w:id="2"/>
      <w:r w:rsidRPr="00DC784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t xml:space="preserve">This unit involves the skills and knowledge required to implement asset management systems. </w:t>
            </w:r>
          </w:p>
          <w:p w:rsidR="00000000" w:rsidRPr="00DC7847" w:rsidP="00DC7847">
            <w:pPr>
              <w:pStyle w:val="BodyText"/>
            </w:pPr>
            <w:r w:rsidRPr="00DC7847">
              <w:t xml:space="preserve">It includes determining management control </w:t>
            </w:r>
            <w:r w:rsidRPr="00DC7847">
              <w:t>processes; implementing existing practices, procedures and systems; and reviewing service levels in various contexts within the transport and logistics industry.</w:t>
            </w:r>
          </w:p>
          <w:p w:rsidR="00000000" w:rsidRPr="00DC7847" w:rsidP="00DC7847">
            <w:pPr>
              <w:pStyle w:val="BodyText"/>
            </w:pPr>
            <w:r w:rsidRPr="00DC7847">
              <w:t xml:space="preserve">The unit generally applies to those who lead individuals or teams and have responsibility for </w:t>
            </w:r>
            <w:r w:rsidRPr="00DC7847">
              <w:t>implementing and monitoring asset management systems.</w:t>
            </w:r>
          </w:p>
          <w:p w:rsidR="00000000" w:rsidRPr="00DC7847" w:rsidP="00DC7847">
            <w:pPr>
              <w:pStyle w:val="BodyText"/>
            </w:pPr>
            <w:r w:rsidRPr="00DC7847">
              <w:t>No licensing, legislative or certification requirements apply to this unit at the time of publication.</w:t>
            </w:r>
          </w:p>
        </w:tc>
      </w:tr>
    </w:tbl>
    <w:p w:rsidR="00DE5259" w:rsidP="00DC7847">
      <w:pPr>
        <w:pStyle w:val="NoPaddingFontSize1"/>
      </w:pPr>
    </w:p>
    <w:p w:rsidR="00DE5259" w:rsidP="00DC7847">
      <w:pPr>
        <w:pStyle w:val="NoPaddingFontSize1"/>
      </w:pPr>
    </w:p>
    <w:p w:rsidR="00000000" w:rsidRPr="00DC7847" w:rsidP="00DC7847">
      <w:pPr>
        <w:pStyle w:val="Heading1"/>
      </w:pPr>
      <w:bookmarkStart w:id="3" w:name="O_1195536"/>
      <w:bookmarkEnd w:id="3"/>
      <w:r w:rsidRPr="00DC784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t>Not applicable.</w:t>
            </w:r>
          </w:p>
        </w:tc>
      </w:tr>
    </w:tbl>
    <w:p w:rsidR="00DE5259" w:rsidP="00DC7847">
      <w:pPr>
        <w:pStyle w:val="NoPaddingFontSize1"/>
      </w:pPr>
    </w:p>
    <w:p w:rsidR="00DE5259" w:rsidP="00DC7847">
      <w:pPr>
        <w:pStyle w:val="NoPaddingFontSize1"/>
      </w:pPr>
    </w:p>
    <w:p w:rsidR="00000000" w:rsidRPr="00DC7847" w:rsidP="00DC7847">
      <w:pPr>
        <w:pStyle w:val="Heading1"/>
      </w:pPr>
      <w:bookmarkStart w:id="4" w:name="O_1195535"/>
      <w:bookmarkEnd w:id="4"/>
      <w:r w:rsidRPr="00DC784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t xml:space="preserve">L </w:t>
            </w:r>
            <w:r w:rsidRPr="00DC7847">
              <w:t>– Resource Management.</w:t>
            </w:r>
          </w:p>
        </w:tc>
      </w:tr>
    </w:tbl>
    <w:p w:rsidR="00DE5259" w:rsidP="00DC7847">
      <w:pPr>
        <w:pStyle w:val="NoPaddingFontSize1"/>
      </w:pPr>
    </w:p>
    <w:p w:rsidR="00DE5259" w:rsidP="00DC7847">
      <w:pPr>
        <w:pStyle w:val="NoPaddingFontSize1"/>
      </w:pPr>
    </w:p>
    <w:p w:rsidR="00000000" w:rsidRPr="00DC7847" w:rsidP="00DC7847">
      <w:pPr>
        <w:pStyle w:val="Heading1"/>
      </w:pPr>
      <w:bookmarkStart w:id="5" w:name="O_1195534"/>
      <w:bookmarkEnd w:id="5"/>
      <w:r w:rsidRPr="00DC784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t>Not applicable.</w:t>
            </w:r>
          </w:p>
        </w:tc>
      </w:tr>
    </w:tbl>
    <w:p w:rsidR="00DE5259" w:rsidP="00DC7847">
      <w:pPr>
        <w:pStyle w:val="NoPaddingFontSize1"/>
      </w:pPr>
    </w:p>
    <w:p w:rsidR="00DE5259" w:rsidP="00DC7847">
      <w:pPr>
        <w:pStyle w:val="NoPaddingFontSize1"/>
      </w:pPr>
    </w:p>
    <w:p w:rsidR="00000000" w:rsidRPr="00DC7847" w:rsidP="00DC7847">
      <w:pPr>
        <w:pStyle w:val="Heading1"/>
      </w:pPr>
      <w:bookmarkStart w:id="6" w:name="O_1195533"/>
      <w:bookmarkEnd w:id="6"/>
      <w:r w:rsidRPr="00DC784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6"/>
        <w:gridCol w:w="2464"/>
        <w:gridCol w:w="413"/>
        <w:gridCol w:w="5973"/>
      </w:tblGrid>
      <w:tr w:rsidTr="00DE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t>Performance criteria describe the performance needed to demonstrate achievement of the element.</w:t>
            </w:r>
          </w:p>
        </w:tc>
      </w:tr>
      <w:tr w:rsidTr="00DE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rPr>
                <w:rStyle w:val="SpecialBold"/>
              </w:rPr>
              <w:t>Determine management control process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t xml:space="preserve">Roles and responsibilities of business units or departments are clarified to ensure effective management of assets </w:t>
            </w:r>
            <w:r w:rsidRPr="00DC7847">
              <w:t>in accordance with organisational policy and procedures</w:t>
            </w:r>
          </w:p>
        </w:tc>
      </w:tr>
      <w:tr w:rsidTr="00DE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t>Specific organisation reporting and monitoring standards are clarified, as required, and complied with</w:t>
            </w:r>
          </w:p>
        </w:tc>
      </w:tr>
      <w:tr w:rsidTr="00DE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t>Information systems that provide the information necessary for effective and efficient asset management for all levels within the organisation are maintained</w:t>
            </w:r>
          </w:p>
        </w:tc>
      </w:tr>
      <w:tr w:rsidTr="00DE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t>Regular audits are arranged, as required, to establish a continuous improvement cycle</w:t>
            </w:r>
          </w:p>
        </w:tc>
      </w:tr>
      <w:tr w:rsidTr="00DE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rPr>
                <w:rStyle w:val="SpecialBold"/>
              </w:rPr>
              <w:t>Implement existing practices, procedures and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t>Assessments of current status of asset management activities within business units or departments are conducted regularly in accordance with asset management plan</w:t>
            </w:r>
          </w:p>
        </w:tc>
      </w:tr>
      <w:tr w:rsidTr="00DE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t>Work group/s are supported to</w:t>
            </w:r>
            <w:r w:rsidRPr="00DC7847">
              <w:t xml:space="preserve"> adhere to milestones and targets</w:t>
            </w:r>
          </w:p>
        </w:tc>
      </w:tr>
      <w:tr w:rsidTr="00DE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t>Areas of difficulty are identified and strategies followed to overcome identified difficulties</w:t>
            </w:r>
          </w:p>
        </w:tc>
      </w:tr>
      <w:tr w:rsidTr="00DE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rPr>
                <w:rStyle w:val="SpecialBold"/>
              </w:rPr>
              <w:t>Review service levels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t>Current levels of service provided by asset stock are critically examined</w:t>
            </w:r>
          </w:p>
        </w:tc>
      </w:tr>
      <w:tr w:rsidTr="00DE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t>Areas of possible improvement in the effectiveness and efficiencies of owning and operating assets are identified in consultation with relevant personnel</w:t>
            </w:r>
          </w:p>
        </w:tc>
      </w:tr>
      <w:tr w:rsidTr="00DE52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847">
            <w:pPr>
              <w:pStyle w:val="BodyText"/>
              <w:rPr>
                <w:lang w:val="en-NZ"/>
              </w:rPr>
            </w:pPr>
            <w:r w:rsidRPr="00DC7847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t>Appropriate benchmarking is undertaken to enable continuous improvement in asset management str</w:t>
            </w:r>
            <w:r w:rsidRPr="00DC7847">
              <w:t>ategies and practices</w:t>
            </w:r>
          </w:p>
        </w:tc>
      </w:tr>
    </w:tbl>
    <w:p w:rsidR="00DE5259" w:rsidP="00DC7847">
      <w:pPr>
        <w:pStyle w:val="NoPaddingFontSize1"/>
      </w:pPr>
    </w:p>
    <w:p w:rsidR="00DE5259" w:rsidP="00DC7847">
      <w:pPr>
        <w:pStyle w:val="NoPaddingFontSize1"/>
      </w:pPr>
    </w:p>
    <w:p w:rsidR="00000000" w:rsidRPr="00DC7847" w:rsidP="00DC7847">
      <w:pPr>
        <w:pStyle w:val="Heading1"/>
      </w:pPr>
      <w:bookmarkStart w:id="7" w:name="O_1195532"/>
      <w:bookmarkEnd w:id="7"/>
      <w:r w:rsidRPr="00DC784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t>Foundation skills essential to performance are explicit in the performance criteria of this unit of competency.</w:t>
            </w:r>
          </w:p>
        </w:tc>
      </w:tr>
    </w:tbl>
    <w:p w:rsidR="00DE5259" w:rsidP="00DC7847">
      <w:pPr>
        <w:pStyle w:val="NoPaddingFontSize1"/>
      </w:pPr>
    </w:p>
    <w:p w:rsidR="00DE5259" w:rsidP="00DC7847">
      <w:pPr>
        <w:pStyle w:val="NoPaddingFontSize1"/>
      </w:pPr>
    </w:p>
    <w:p w:rsidR="00000000" w:rsidRPr="00DC7847" w:rsidP="00DC7847">
      <w:pPr>
        <w:pStyle w:val="Heading1"/>
      </w:pPr>
      <w:bookmarkStart w:id="8" w:name="O_1195531"/>
      <w:bookmarkEnd w:id="8"/>
      <w:r w:rsidRPr="00DC784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t>Range is restricted to essential operating conditions and any other variables essential to the work environment.</w:t>
            </w:r>
          </w:p>
          <w:p w:rsidR="00000000" w:rsidRPr="00DC7847" w:rsidP="00DC7847">
            <w:pPr>
              <w:pStyle w:val="BodyText"/>
            </w:pPr>
            <w:r w:rsidRPr="00DC7847">
              <w:t>Non-essential conditions can be found in the TLI Transport and Logistics Training Package Companion Volume Implementation Guide.</w:t>
            </w:r>
          </w:p>
        </w:tc>
      </w:tr>
    </w:tbl>
    <w:p w:rsidR="00DE5259" w:rsidP="00DC7847">
      <w:pPr>
        <w:pStyle w:val="NoPaddingFontSize1"/>
      </w:pPr>
    </w:p>
    <w:p w:rsidR="00DE5259" w:rsidP="00DC7847">
      <w:pPr>
        <w:pStyle w:val="NoPaddingFontSize1"/>
      </w:pPr>
    </w:p>
    <w:p w:rsidR="00000000" w:rsidRPr="00DC7847" w:rsidP="00DC7847">
      <w:pPr>
        <w:pStyle w:val="Heading1"/>
      </w:pPr>
      <w:bookmarkStart w:id="9" w:name="O_1195530"/>
      <w:bookmarkEnd w:id="9"/>
      <w:r w:rsidRPr="00DC784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C784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847" w:rsidP="00DC7847">
            <w:pPr>
              <w:pStyle w:val="BodyText"/>
            </w:pPr>
            <w:r w:rsidRPr="00DC7847">
              <w:t>This unit replaces and is equivalent to TLIL4059A Implement asset management systems.</w:t>
            </w:r>
          </w:p>
        </w:tc>
      </w:tr>
    </w:tbl>
    <w:p w:rsidR="00DE5259" w:rsidP="00DC7847">
      <w:pPr>
        <w:pStyle w:val="NoPaddingFontSize1"/>
      </w:pPr>
    </w:p>
    <w:p w:rsidR="00DE5259" w:rsidP="00DC7847">
      <w:pPr>
        <w:pStyle w:val="NoPaddingFontSize1"/>
      </w:pPr>
    </w:p>
    <w:p w:rsidR="00000000" w:rsidRPr="00DC7847" w:rsidP="00DC7847">
      <w:pPr>
        <w:pStyle w:val="Heading1"/>
      </w:pPr>
      <w:bookmarkStart w:id="10" w:name="O_1195539"/>
      <w:bookmarkEnd w:id="10"/>
      <w:r w:rsidRPr="00DC7847">
        <w:t>Links</w:t>
      </w:r>
    </w:p>
    <w:p w:rsidR="00000000" w:rsidRPr="00DC7847" w:rsidP="00DE5259">
      <w:pPr>
        <w:pStyle w:val="BodyText"/>
      </w:pPr>
      <w:r w:rsidRPr="00DC78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B0B9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C7847" w:rsidP="00DC7847"/>
    <w:sectPr w:rsidSect="00DC78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8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847" w:rsidRPr="00DE5259" w:rsidP="00DE52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8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259" w:rsidP="00DC78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5259" w:rsidP="00DC78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E5259" w:rsidP="00DC78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8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2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847" w:rsidRPr="00DE5259" w:rsidP="00DE52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8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259" w:rsidRPr="002D2AF8" w:rsidP="00DC78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TLIL4059 Implement asset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E5259" w:rsidP="00DC78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18B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E2A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8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8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8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8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8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8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8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8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8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8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8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847"/>
  </w:style>
  <w:style w:type="character" w:customStyle="1" w:styleId="Heading1Char">
    <w:name w:val="Heading 1 Char"/>
    <w:basedOn w:val="DefaultParagraphFont"/>
    <w:link w:val="Heading1"/>
    <w:rsid w:val="00DC78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8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8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8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847"/>
    <w:rPr>
      <w:b/>
      <w:spacing w:val="0"/>
    </w:rPr>
  </w:style>
  <w:style w:type="paragraph" w:customStyle="1" w:styleId="SuperHeading">
    <w:name w:val="SuperHeading"/>
    <w:basedOn w:val="Normal"/>
    <w:rsid w:val="00DC78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8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C78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8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8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8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8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8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8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8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8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8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8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8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8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8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8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8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8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8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8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8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8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78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78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8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8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8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8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8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8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8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8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847"/>
    <w:rPr>
      <w:i/>
    </w:rPr>
  </w:style>
  <w:style w:type="paragraph" w:styleId="Caption">
    <w:name w:val="caption"/>
    <w:basedOn w:val="BodyText"/>
    <w:next w:val="Normal"/>
    <w:qFormat/>
    <w:rsid w:val="00DC78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8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8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847"/>
  </w:style>
  <w:style w:type="paragraph" w:styleId="TableofFigures">
    <w:name w:val="table of figures"/>
    <w:basedOn w:val="Normal"/>
    <w:next w:val="Normal"/>
    <w:semiHidden/>
    <w:rsid w:val="00DC78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8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7847"/>
    <w:rPr>
      <w:rFonts w:ascii="Wingdings" w:hAnsi="Wingdings"/>
    </w:rPr>
  </w:style>
  <w:style w:type="paragraph" w:customStyle="1" w:styleId="TableHeading">
    <w:name w:val="Table Heading"/>
    <w:basedOn w:val="HeadingBase"/>
    <w:rsid w:val="00DC78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847"/>
    <w:rPr>
      <w:color w:val="0033CC"/>
      <w:u w:val="none"/>
    </w:rPr>
  </w:style>
  <w:style w:type="paragraph" w:customStyle="1" w:styleId="BodyTextRight">
    <w:name w:val="Body Text Right"/>
    <w:basedOn w:val="BodyText"/>
    <w:rsid w:val="00DC78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8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8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8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8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8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847"/>
    <w:rPr>
      <w:sz w:val="32"/>
    </w:rPr>
  </w:style>
  <w:style w:type="paragraph" w:customStyle="1" w:styleId="HeadingProcedure">
    <w:name w:val="Heading Procedure"/>
    <w:basedOn w:val="HeadingBase"/>
    <w:next w:val="Normal"/>
    <w:rsid w:val="00DC78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847"/>
    <w:pPr>
      <w:spacing w:before="60" w:after="60"/>
    </w:pPr>
  </w:style>
  <w:style w:type="paragraph" w:styleId="ListContinue">
    <w:name w:val="List Continue"/>
    <w:basedOn w:val="List"/>
    <w:rsid w:val="00DC7847"/>
    <w:pPr>
      <w:ind w:firstLine="0"/>
    </w:pPr>
  </w:style>
  <w:style w:type="paragraph" w:customStyle="1" w:styleId="ListNote">
    <w:name w:val="List Note"/>
    <w:basedOn w:val="List"/>
    <w:rsid w:val="00DC78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8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8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847"/>
    <w:rPr>
      <w:rFonts w:ascii="Courier New" w:hAnsi="Courier New"/>
    </w:rPr>
  </w:style>
  <w:style w:type="paragraph" w:customStyle="1" w:styleId="NoteBullet">
    <w:name w:val="Note Bullet"/>
    <w:basedOn w:val="Note"/>
    <w:rsid w:val="00DC78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8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8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8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8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78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8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847"/>
    <w:rPr>
      <w:b/>
      <w:smallCaps/>
    </w:rPr>
  </w:style>
  <w:style w:type="paragraph" w:customStyle="1" w:styleId="TableListNumber">
    <w:name w:val="Table List Number"/>
    <w:basedOn w:val="ListNumber"/>
    <w:rsid w:val="00DC78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8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847"/>
    <w:pPr>
      <w:numPr>
        <w:numId w:val="8"/>
      </w:numPr>
    </w:pPr>
  </w:style>
  <w:style w:type="paragraph" w:customStyle="1" w:styleId="ListAlpha2">
    <w:name w:val="List Alpha 2"/>
    <w:basedOn w:val="List2"/>
    <w:rsid w:val="00DC7847"/>
    <w:pPr>
      <w:numPr>
        <w:numId w:val="7"/>
      </w:numPr>
    </w:pPr>
  </w:style>
  <w:style w:type="paragraph" w:styleId="List2">
    <w:name w:val="List 2"/>
    <w:basedOn w:val="BodyText"/>
    <w:rsid w:val="00DC78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8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8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8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8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8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7847"/>
    <w:pPr>
      <w:numPr>
        <w:numId w:val="3"/>
      </w:numPr>
    </w:pPr>
  </w:style>
  <w:style w:type="paragraph" w:styleId="ListContinue2">
    <w:name w:val="List Continue 2"/>
    <w:basedOn w:val="List2"/>
    <w:rsid w:val="00DC7847"/>
    <w:pPr>
      <w:ind w:firstLine="0"/>
    </w:pPr>
  </w:style>
  <w:style w:type="paragraph" w:styleId="ListContinue3">
    <w:name w:val="List Continue 3"/>
    <w:basedOn w:val="List3"/>
    <w:rsid w:val="00DC7847"/>
    <w:pPr>
      <w:ind w:left="1021" w:firstLine="0"/>
    </w:pPr>
  </w:style>
  <w:style w:type="paragraph" w:styleId="ListContinue4">
    <w:name w:val="List Continue 4"/>
    <w:basedOn w:val="List4"/>
    <w:rsid w:val="00DC7847"/>
    <w:pPr>
      <w:ind w:firstLine="0"/>
    </w:pPr>
  </w:style>
  <w:style w:type="paragraph" w:styleId="ListContinue5">
    <w:name w:val="List Continue 5"/>
    <w:basedOn w:val="List5"/>
    <w:rsid w:val="00DC7847"/>
    <w:pPr>
      <w:ind w:firstLine="0"/>
    </w:pPr>
  </w:style>
  <w:style w:type="paragraph" w:styleId="ListNumber3">
    <w:name w:val="List Number 3"/>
    <w:basedOn w:val="List3"/>
    <w:rsid w:val="00DC7847"/>
    <w:pPr>
      <w:numPr>
        <w:numId w:val="4"/>
      </w:numPr>
    </w:pPr>
  </w:style>
  <w:style w:type="paragraph" w:styleId="ListNumber4">
    <w:name w:val="List Number 4"/>
    <w:basedOn w:val="List4"/>
    <w:rsid w:val="00DC7847"/>
    <w:pPr>
      <w:numPr>
        <w:numId w:val="5"/>
      </w:numPr>
    </w:pPr>
  </w:style>
  <w:style w:type="paragraph" w:styleId="ListNumber5">
    <w:name w:val="List Number 5"/>
    <w:basedOn w:val="List5"/>
    <w:rsid w:val="00DC7847"/>
    <w:pPr>
      <w:numPr>
        <w:numId w:val="6"/>
      </w:numPr>
    </w:pPr>
  </w:style>
  <w:style w:type="paragraph" w:styleId="BlockText">
    <w:name w:val="Block Text"/>
    <w:basedOn w:val="Normal"/>
    <w:rsid w:val="00DC78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8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847"/>
    <w:rPr>
      <w:sz w:val="16"/>
      <w:vertAlign w:val="superscript"/>
    </w:rPr>
  </w:style>
  <w:style w:type="character" w:customStyle="1" w:styleId="Symbols">
    <w:name w:val="Symbols"/>
    <w:basedOn w:val="DefaultParagraphFont"/>
    <w:rsid w:val="00DC7847"/>
    <w:rPr>
      <w:rFonts w:ascii="Symbol" w:hAnsi="Symbol"/>
    </w:rPr>
  </w:style>
  <w:style w:type="character" w:customStyle="1" w:styleId="MenuOptions">
    <w:name w:val="Menu Options"/>
    <w:basedOn w:val="DefaultParagraphFont"/>
    <w:rsid w:val="00DC78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847"/>
    <w:rPr>
      <w:b/>
    </w:rPr>
  </w:style>
  <w:style w:type="character" w:customStyle="1" w:styleId="Underlined">
    <w:name w:val="Underlined"/>
    <w:basedOn w:val="DefaultParagraphFont"/>
    <w:rsid w:val="00DC7847"/>
    <w:rPr>
      <w:u w:val="single"/>
    </w:rPr>
  </w:style>
  <w:style w:type="paragraph" w:customStyle="1" w:styleId="TableBodyTextRight">
    <w:name w:val="Table Body Text Right"/>
    <w:basedOn w:val="TableBodyText"/>
    <w:rsid w:val="00DC78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847"/>
    <w:rPr>
      <w:sz w:val="18"/>
    </w:rPr>
  </w:style>
  <w:style w:type="paragraph" w:customStyle="1" w:styleId="BodySmallRight">
    <w:name w:val="Body Small Right"/>
    <w:basedOn w:val="BodyTextRight"/>
    <w:rsid w:val="00DC7847"/>
    <w:rPr>
      <w:sz w:val="18"/>
      <w:szCs w:val="18"/>
    </w:rPr>
  </w:style>
  <w:style w:type="paragraph" w:customStyle="1" w:styleId="MarginEdition">
    <w:name w:val="Margin Edition"/>
    <w:basedOn w:val="MarginNote"/>
    <w:rsid w:val="00DC78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847"/>
    <w:rPr>
      <w:sz w:val="2"/>
      <w:szCs w:val="2"/>
    </w:rPr>
  </w:style>
  <w:style w:type="character" w:customStyle="1" w:styleId="Small">
    <w:name w:val="Small"/>
    <w:basedOn w:val="DefaultParagraphFont"/>
    <w:rsid w:val="00DC7847"/>
    <w:rPr>
      <w:sz w:val="16"/>
    </w:rPr>
  </w:style>
  <w:style w:type="paragraph" w:customStyle="1" w:styleId="WideTable">
    <w:name w:val="Wide Table"/>
    <w:basedOn w:val="Normal"/>
    <w:rsid w:val="00DC78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847"/>
  </w:style>
  <w:style w:type="paragraph" w:styleId="Quote">
    <w:name w:val="Quote"/>
    <w:basedOn w:val="Heading1"/>
    <w:link w:val="QuoteChar"/>
    <w:qFormat/>
    <w:rsid w:val="00DC78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8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847"/>
    <w:pPr>
      <w:pageBreakBefore/>
    </w:pPr>
  </w:style>
  <w:style w:type="paragraph" w:customStyle="1" w:styleId="Border">
    <w:name w:val="Border"/>
    <w:basedOn w:val="Normal"/>
    <w:qFormat/>
    <w:rsid w:val="00DC78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8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8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8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8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8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8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8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8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847"/>
    <w:rPr>
      <w:u w:val="single"/>
    </w:rPr>
  </w:style>
  <w:style w:type="character" w:customStyle="1" w:styleId="BoldandItalics">
    <w:name w:val="Bold and Italics"/>
    <w:qFormat/>
    <w:rsid w:val="00DC7847"/>
    <w:rPr>
      <w:b/>
      <w:i/>
      <w:u w:val="none"/>
    </w:rPr>
  </w:style>
  <w:style w:type="paragraph" w:styleId="BalloonText">
    <w:name w:val="Balloon Text"/>
    <w:basedOn w:val="Normal"/>
    <w:link w:val="BalloonTextChar"/>
    <w:rsid w:val="00DC7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8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8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8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8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8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847"/>
    <w:pPr>
      <w:spacing w:before="0" w:after="0"/>
    </w:pPr>
  </w:style>
  <w:style w:type="paragraph" w:customStyle="1" w:styleId="BodyTextBold">
    <w:name w:val="Body Text Bold"/>
    <w:basedOn w:val="BodyText"/>
    <w:qFormat/>
    <w:rsid w:val="00DC7847"/>
    <w:rPr>
      <w:b/>
    </w:rPr>
  </w:style>
  <w:style w:type="character" w:styleId="Hyperlink">
    <w:name w:val="Hyperlink"/>
    <w:basedOn w:val="DefaultParagraphFont"/>
    <w:uiPriority w:val="99"/>
    <w:unhideWhenUsed/>
    <w:rsid w:val="00DE52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3019</Characters>
  <Application>Microsoft Office Word</Application>
  <DocSecurity>0</DocSecurity>
  <Lines>125</Lines>
  <Paragraphs>68</Paragraphs>
  <ScaleCrop>false</ScaleCrop>
  <Company>Author-it Software Corporation Ltd.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TLIL4059 Implement asset management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2024-07-12T08:04:00Z</dcterms:created>
  <dcterms:modified xsi:type="dcterms:W3CDTF">2024-07-12T08:04:00Z</dcterms:modified>
</cp:coreProperties>
</file>