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01AC" w:rsidP="00D101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TLIL4050 Allocate rolling stock</w:t>
      </w:r>
      <w:r>
        <w:fldChar w:fldCharType="end"/>
      </w:r>
    </w:p>
    <w:p w:rsidR="00D101AC" w:rsidP="00D101AC">
      <w:pPr>
        <w:pStyle w:val="Version"/>
        <w:sectPr w:rsidSect="007465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4655E" w:rsidP="0074655E">
      <w:pPr>
        <w:pStyle w:val="SuperHeading"/>
      </w:pPr>
      <w:r w:rsidRPr="0074655E">
        <w:t>TLIL4050 Allocate rolling stock</w:t>
      </w:r>
    </w:p>
    <w:p w:rsidR="00000000" w:rsidRPr="0074655E" w:rsidP="0074655E">
      <w:pPr>
        <w:pStyle w:val="Heading1"/>
      </w:pPr>
      <w:bookmarkStart w:id="1" w:name="O_1091576"/>
      <w:bookmarkEnd w:id="1"/>
      <w:r w:rsidRPr="0074655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65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55E" w:rsidP="0074655E">
            <w:pPr>
              <w:pStyle w:val="BodyText"/>
            </w:pPr>
            <w:r w:rsidRPr="0074655E">
              <w:rPr>
                <w:rStyle w:val="SpecialBold"/>
              </w:rPr>
              <w:t>Release 2</w:t>
            </w:r>
            <w:r w:rsidRPr="0074655E">
              <w:t>. This is the second release of this unit of competency in the TLI Transport and Logistics Training Package:</w:t>
            </w:r>
          </w:p>
          <w:p w:rsidR="00000000" w:rsidP="0074655E">
            <w:pPr>
              <w:pStyle w:val="ListBullet"/>
              <w:rPr>
                <w:lang w:val="en-NZ"/>
              </w:rPr>
            </w:pPr>
            <w:r w:rsidRPr="0074655E">
              <w:t>Minor statement changes in Assessment Conditions.</w:t>
            </w:r>
          </w:p>
        </w:tc>
      </w:tr>
      <w:tr w:rsidTr="007465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55E" w:rsidP="0074655E">
            <w:pPr>
              <w:pStyle w:val="BodyText"/>
            </w:pPr>
            <w:r w:rsidRPr="0074655E">
              <w:rPr>
                <w:rStyle w:val="SpecialBold"/>
              </w:rPr>
              <w:t>Release 1</w:t>
            </w:r>
            <w:r w:rsidRPr="0074655E">
              <w:t>. This is the first release of this unit of competency i</w:t>
            </w:r>
            <w:r w:rsidRPr="0074655E">
              <w:t>n the TLI Transport and Logistics Training Package.</w:t>
            </w:r>
          </w:p>
        </w:tc>
      </w:tr>
    </w:tbl>
    <w:p w:rsidR="00000000" w:rsidRPr="0074655E" w:rsidP="0074655E">
      <w:pPr>
        <w:pStyle w:val="NoPaddingFontSize1"/>
      </w:pPr>
    </w:p>
    <w:p w:rsidR="00000000" w:rsidRPr="0074655E" w:rsidP="0074655E">
      <w:pPr>
        <w:pStyle w:val="AllowPageBreak"/>
      </w:pPr>
    </w:p>
    <w:p w:rsidR="00000000" w:rsidRPr="0074655E" w:rsidP="0074655E">
      <w:pPr>
        <w:pStyle w:val="Heading1"/>
      </w:pPr>
      <w:bookmarkStart w:id="2" w:name="O_1091575"/>
      <w:bookmarkEnd w:id="2"/>
      <w:r w:rsidRPr="0074655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65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55E" w:rsidP="0074655E">
            <w:pPr>
              <w:pStyle w:val="BodyText"/>
            </w:pPr>
            <w:r w:rsidRPr="0074655E">
              <w:t>This unit involves the skills and knowledge required to allocate rolling stock in accordance with workplace procedures and the requirements of relevant safeworking regulat</w:t>
            </w:r>
            <w:r w:rsidRPr="0074655E">
              <w:t>ions and codes of practice.</w:t>
            </w:r>
          </w:p>
          <w:p w:rsidR="00000000" w:rsidRPr="0074655E" w:rsidP="0074655E">
            <w:pPr>
              <w:pStyle w:val="BodyText"/>
            </w:pPr>
            <w:r w:rsidRPr="0074655E">
              <w:t>It includes identifying train consists and passenger and/or freight requirements, establishing available rolling stock, allocating rolling stock to trains, and monitoring and amending rolling stock allocation.</w:t>
            </w:r>
          </w:p>
          <w:p w:rsidR="00000000" w:rsidRPr="0074655E" w:rsidP="0074655E">
            <w:pPr>
              <w:pStyle w:val="BodyText"/>
            </w:pPr>
            <w:r w:rsidRPr="0074655E">
              <w:t>People achieving c</w:t>
            </w:r>
            <w:r w:rsidRPr="0074655E">
              <w:t>ompetence in this unit will need to fulfil the applicable state/territory legislated rail safety requirements and to comply with relevant codes of practice and/or guidelines.</w:t>
            </w:r>
          </w:p>
          <w:p w:rsidR="00000000" w:rsidRPr="0074655E" w:rsidP="0074655E">
            <w:pPr>
              <w:pStyle w:val="BodyText"/>
            </w:pPr>
            <w:r w:rsidRPr="0074655E">
              <w:t>Work is performed individually and skills are required to work within a team envi</w:t>
            </w:r>
            <w:r w:rsidRPr="0074655E">
              <w:t>ronment. It involves the application of regulatory requirements and operational principles and procedures when allocating rolling stock as part of work activities across a variety of operational workplace contexts within the Australian rail system.</w:t>
            </w:r>
          </w:p>
          <w:p w:rsidR="00000000" w:rsidRPr="0074655E" w:rsidP="0074655E">
            <w:pPr>
              <w:pStyle w:val="BodyText"/>
            </w:pPr>
            <w:r w:rsidRPr="0074655E">
              <w:t>No licensing, legislative or certification requirements apply to this unit at the time of publication.</w:t>
            </w:r>
          </w:p>
        </w:tc>
      </w:tr>
    </w:tbl>
    <w:p w:rsidR="00000000" w:rsidRPr="0074655E" w:rsidP="0074655E">
      <w:pPr>
        <w:pStyle w:val="NoPaddingFontSize1"/>
      </w:pPr>
    </w:p>
    <w:p w:rsidR="00000000" w:rsidRPr="0074655E" w:rsidP="0074655E">
      <w:pPr>
        <w:pStyle w:val="AllowPageBreak"/>
      </w:pPr>
    </w:p>
    <w:p w:rsidR="00000000" w:rsidRPr="0074655E" w:rsidP="0074655E">
      <w:pPr>
        <w:pStyle w:val="Heading1"/>
      </w:pPr>
      <w:bookmarkStart w:id="3" w:name="O_1091574"/>
      <w:bookmarkEnd w:id="3"/>
      <w:r w:rsidRPr="0074655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65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55E" w:rsidP="0074655E">
            <w:pPr>
              <w:pStyle w:val="BodyText"/>
            </w:pPr>
            <w:r w:rsidRPr="0074655E">
              <w:t>Not applicable.</w:t>
            </w:r>
          </w:p>
        </w:tc>
      </w:tr>
    </w:tbl>
    <w:p w:rsidR="00000000" w:rsidRPr="0074655E" w:rsidP="0074655E">
      <w:pPr>
        <w:pStyle w:val="NoPaddingFontSize1"/>
      </w:pPr>
    </w:p>
    <w:p w:rsidR="00000000" w:rsidRPr="0074655E" w:rsidP="0074655E">
      <w:pPr>
        <w:pStyle w:val="AllowPageBreak"/>
      </w:pPr>
    </w:p>
    <w:p w:rsidR="00000000" w:rsidRPr="0074655E" w:rsidP="0074655E">
      <w:pPr>
        <w:pStyle w:val="Heading1"/>
      </w:pPr>
      <w:bookmarkStart w:id="4" w:name="O_1091573"/>
      <w:bookmarkEnd w:id="4"/>
      <w:r w:rsidRPr="0074655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65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55E" w:rsidP="0074655E">
            <w:pPr>
              <w:pStyle w:val="BodyText"/>
            </w:pPr>
            <w:r w:rsidRPr="0074655E">
              <w:t>L ‒ Resource Management</w:t>
            </w:r>
          </w:p>
        </w:tc>
      </w:tr>
    </w:tbl>
    <w:p w:rsidR="00000000" w:rsidRPr="0074655E" w:rsidP="0074655E">
      <w:pPr>
        <w:pStyle w:val="NoPaddingFontSize1"/>
      </w:pPr>
    </w:p>
    <w:p w:rsidR="00000000" w:rsidRPr="0074655E" w:rsidP="0074655E">
      <w:pPr>
        <w:pStyle w:val="AllowPageBreak"/>
      </w:pPr>
    </w:p>
    <w:p w:rsidR="00000000" w:rsidRPr="0074655E" w:rsidP="0074655E">
      <w:pPr>
        <w:pStyle w:val="Heading1"/>
      </w:pPr>
      <w:bookmarkStart w:id="5" w:name="O_1091572"/>
      <w:bookmarkEnd w:id="5"/>
      <w:r w:rsidRPr="0074655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65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55E" w:rsidP="0074655E">
            <w:pPr>
              <w:pStyle w:val="BodyText"/>
            </w:pPr>
            <w:r w:rsidRPr="0074655E">
              <w:t>Ra</w:t>
            </w:r>
            <w:r w:rsidRPr="0074655E">
              <w:t>il sector.</w:t>
            </w:r>
          </w:p>
        </w:tc>
      </w:tr>
    </w:tbl>
    <w:p w:rsidR="00000000" w:rsidRPr="0074655E" w:rsidP="0074655E">
      <w:pPr>
        <w:pStyle w:val="NoPaddingFontSize1"/>
      </w:pPr>
    </w:p>
    <w:p w:rsidR="00000000" w:rsidRPr="0074655E" w:rsidP="0074655E">
      <w:pPr>
        <w:pStyle w:val="AllowPageBreak"/>
      </w:pPr>
    </w:p>
    <w:p w:rsidR="00000000" w:rsidRPr="0074655E" w:rsidP="0074655E">
      <w:pPr>
        <w:pStyle w:val="Heading1"/>
      </w:pPr>
      <w:bookmarkStart w:id="6" w:name="O_1091571"/>
      <w:bookmarkEnd w:id="6"/>
      <w:r w:rsidRPr="0074655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41"/>
        <w:gridCol w:w="3317"/>
        <w:gridCol w:w="1333"/>
        <w:gridCol w:w="4206"/>
      </w:tblGrid>
      <w:tr w:rsidTr="007465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55E">
            <w:pPr>
              <w:pStyle w:val="BodyText"/>
              <w:rPr>
                <w:lang w:val="en-NZ"/>
              </w:rPr>
            </w:pPr>
            <w:r w:rsidRPr="0074655E">
              <w:t>Elements describe the essential outcomes.</w:t>
            </w:r>
          </w:p>
        </w:tc>
        <w:tc>
          <w:tcPr>
            <w:tcW w:w="55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55E">
            <w:pPr>
              <w:pStyle w:val="BodyText"/>
              <w:rPr>
                <w:lang w:val="en-NZ"/>
              </w:rPr>
            </w:pPr>
            <w:r w:rsidRPr="0074655E">
              <w:t>Performance criteria describe the performance needed to demonstrate achievement of the element.</w:t>
            </w:r>
          </w:p>
        </w:tc>
      </w:tr>
      <w:tr w:rsidTr="007465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55E" w:rsidP="0074655E">
            <w:pPr>
              <w:pStyle w:val="BodyText"/>
            </w:pPr>
            <w:r w:rsidRPr="0074655E">
              <w:rPr>
                <w:rStyle w:val="SpecialBold"/>
              </w:rPr>
              <w:t>1</w:t>
            </w:r>
          </w:p>
        </w:tc>
        <w:tc>
          <w:tcPr>
            <w:tcW w:w="331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55E" w:rsidP="0074655E">
            <w:pPr>
              <w:pStyle w:val="BodyText"/>
            </w:pPr>
            <w:r w:rsidRPr="0074655E">
              <w:rPr>
                <w:rStyle w:val="SpecialBold"/>
              </w:rPr>
              <w:t>Identify train consists and passenger and/or freight requirements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55E">
            <w:pPr>
              <w:pStyle w:val="BodyText"/>
              <w:rPr>
                <w:lang w:val="en-NZ"/>
              </w:rPr>
            </w:pPr>
            <w:r w:rsidRPr="0074655E">
              <w:rPr>
                <w:rStyle w:val="SpecialBold"/>
              </w:rPr>
              <w:t>1.1</w:t>
            </w:r>
          </w:p>
        </w:tc>
        <w:tc>
          <w:tcPr>
            <w:tcW w:w="4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55E">
            <w:pPr>
              <w:pStyle w:val="BodyText"/>
              <w:rPr>
                <w:lang w:val="en-NZ"/>
              </w:rPr>
            </w:pPr>
            <w:r w:rsidRPr="0074655E">
              <w:t>Details of train consist and passenger numbers acquired from train planning are evaluated against available resources in accordance with workplace procedures</w:t>
            </w:r>
          </w:p>
        </w:tc>
      </w:tr>
      <w:tr w:rsidTr="007465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55E">
            <w:pPr>
              <w:pStyle w:val="BodyText"/>
              <w:keepLines w:val="0"/>
              <w:spacing w:before="0" w:after="0"/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55E">
            <w:pPr>
              <w:pStyle w:val="BodyText"/>
              <w:rPr>
                <w:lang w:val="en-NZ"/>
              </w:rPr>
            </w:pPr>
            <w:r w:rsidRPr="0074655E">
              <w:rPr>
                <w:rStyle w:val="SpecialBold"/>
              </w:rPr>
              <w:t>1.2</w:t>
            </w:r>
          </w:p>
        </w:tc>
        <w:tc>
          <w:tcPr>
            <w:tcW w:w="4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55E">
            <w:pPr>
              <w:pStyle w:val="BodyText"/>
              <w:rPr>
                <w:lang w:val="en-NZ"/>
              </w:rPr>
            </w:pPr>
            <w:r w:rsidRPr="0074655E">
              <w:t>Train running times a</w:t>
            </w:r>
            <w:r w:rsidRPr="0074655E">
              <w:t>nd train details are identified to confirm timings in accordance with workplace procedures</w:t>
            </w:r>
          </w:p>
        </w:tc>
      </w:tr>
      <w:tr w:rsidTr="007465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55E">
            <w:pPr>
              <w:pStyle w:val="BodyText"/>
              <w:keepLines w:val="0"/>
              <w:spacing w:before="0" w:after="0"/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55E">
            <w:pPr>
              <w:pStyle w:val="BodyText"/>
              <w:rPr>
                <w:lang w:val="en-NZ"/>
              </w:rPr>
            </w:pPr>
            <w:r w:rsidRPr="0074655E">
              <w:rPr>
                <w:rStyle w:val="SpecialBold"/>
              </w:rPr>
              <w:t>1.3</w:t>
            </w:r>
          </w:p>
        </w:tc>
        <w:tc>
          <w:tcPr>
            <w:tcW w:w="4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55E">
            <w:pPr>
              <w:pStyle w:val="BodyText"/>
              <w:rPr>
                <w:lang w:val="en-NZ"/>
              </w:rPr>
            </w:pPr>
            <w:r w:rsidRPr="0074655E">
              <w:t>Initial estimate of required rolling stock by numbers and types for each rail service is made</w:t>
            </w:r>
          </w:p>
        </w:tc>
      </w:tr>
      <w:tr w:rsidTr="007465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55E" w:rsidP="0074655E">
            <w:pPr>
              <w:pStyle w:val="BodyText"/>
            </w:pPr>
            <w:r w:rsidRPr="0074655E">
              <w:rPr>
                <w:rStyle w:val="SpecialBold"/>
              </w:rPr>
              <w:t>2</w:t>
            </w:r>
          </w:p>
        </w:tc>
        <w:tc>
          <w:tcPr>
            <w:tcW w:w="331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55E" w:rsidP="0074655E">
            <w:pPr>
              <w:pStyle w:val="BodyText"/>
            </w:pPr>
            <w:r w:rsidRPr="0074655E">
              <w:rPr>
                <w:rStyle w:val="SpecialBold"/>
              </w:rPr>
              <w:t>Establish available rolling stock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55E">
            <w:pPr>
              <w:pStyle w:val="BodyText"/>
              <w:rPr>
                <w:lang w:val="en-NZ"/>
              </w:rPr>
            </w:pPr>
            <w:r w:rsidRPr="0074655E">
              <w:rPr>
                <w:rStyle w:val="SpecialBold"/>
              </w:rPr>
              <w:t>2.1</w:t>
            </w:r>
          </w:p>
        </w:tc>
        <w:tc>
          <w:tcPr>
            <w:tcW w:w="4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55E">
            <w:pPr>
              <w:pStyle w:val="BodyText"/>
              <w:rPr>
                <w:lang w:val="en-NZ"/>
              </w:rPr>
            </w:pPr>
            <w:r w:rsidRPr="0074655E">
              <w:t>Passenger numbers and class of travel to be catered for with a passenger train are identified to ensure suitable carriages are provided</w:t>
            </w:r>
          </w:p>
        </w:tc>
      </w:tr>
      <w:tr w:rsidTr="007465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55E">
            <w:pPr>
              <w:pStyle w:val="BodyText"/>
              <w:keepLines w:val="0"/>
              <w:spacing w:before="0" w:after="0"/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55E">
            <w:pPr>
              <w:pStyle w:val="BodyText"/>
              <w:rPr>
                <w:lang w:val="en-NZ"/>
              </w:rPr>
            </w:pPr>
            <w:r w:rsidRPr="0074655E">
              <w:rPr>
                <w:rStyle w:val="SpecialBold"/>
              </w:rPr>
              <w:t>2.2</w:t>
            </w:r>
          </w:p>
        </w:tc>
        <w:tc>
          <w:tcPr>
            <w:tcW w:w="4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55E">
            <w:pPr>
              <w:pStyle w:val="BodyText"/>
              <w:rPr>
                <w:lang w:val="en-NZ"/>
              </w:rPr>
            </w:pPr>
            <w:r w:rsidRPr="0074655E">
              <w:t>Types of freight train rolling stock required for the established freight loads and track dimensions are identifi</w:t>
            </w:r>
            <w:r w:rsidRPr="0074655E">
              <w:t>ed in accordance with workplace procedures</w:t>
            </w:r>
          </w:p>
        </w:tc>
      </w:tr>
      <w:tr w:rsidTr="007465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55E">
            <w:pPr>
              <w:pStyle w:val="BodyText"/>
              <w:keepLines w:val="0"/>
              <w:spacing w:before="0" w:after="0"/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55E">
            <w:pPr>
              <w:pStyle w:val="BodyText"/>
              <w:rPr>
                <w:lang w:val="en-NZ"/>
              </w:rPr>
            </w:pPr>
            <w:r w:rsidRPr="0074655E">
              <w:rPr>
                <w:rStyle w:val="SpecialBold"/>
              </w:rPr>
              <w:t>2.3</w:t>
            </w:r>
          </w:p>
        </w:tc>
        <w:tc>
          <w:tcPr>
            <w:tcW w:w="4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55E">
            <w:pPr>
              <w:pStyle w:val="BodyText"/>
              <w:rPr>
                <w:lang w:val="en-NZ"/>
              </w:rPr>
            </w:pPr>
            <w:r w:rsidRPr="0074655E">
              <w:t>Passenger or freight train rolling stock locations are established using available tracking systems and procedures</w:t>
            </w:r>
          </w:p>
        </w:tc>
      </w:tr>
      <w:tr w:rsidTr="007465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55E">
            <w:pPr>
              <w:pStyle w:val="BodyText"/>
              <w:keepLines w:val="0"/>
              <w:spacing w:before="0" w:after="0"/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55E">
            <w:pPr>
              <w:pStyle w:val="BodyText"/>
              <w:rPr>
                <w:lang w:val="en-NZ"/>
              </w:rPr>
            </w:pPr>
            <w:r w:rsidRPr="0074655E">
              <w:rPr>
                <w:rStyle w:val="SpecialBold"/>
              </w:rPr>
              <w:t>2.4</w:t>
            </w:r>
          </w:p>
        </w:tc>
        <w:tc>
          <w:tcPr>
            <w:tcW w:w="4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55E">
            <w:pPr>
              <w:pStyle w:val="BodyText"/>
              <w:rPr>
                <w:lang w:val="en-NZ"/>
              </w:rPr>
            </w:pPr>
            <w:r w:rsidRPr="0074655E">
              <w:t>Serviceability of the required rolling stock is confirmed using appropriate workplace procedures</w:t>
            </w:r>
          </w:p>
        </w:tc>
      </w:tr>
      <w:tr w:rsidTr="007465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55E">
            <w:pPr>
              <w:pStyle w:val="BodyText"/>
              <w:keepLines w:val="0"/>
              <w:spacing w:before="0" w:after="0"/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55E">
            <w:pPr>
              <w:pStyle w:val="BodyText"/>
              <w:rPr>
                <w:lang w:val="en-NZ"/>
              </w:rPr>
            </w:pPr>
            <w:r w:rsidRPr="0074655E">
              <w:rPr>
                <w:rStyle w:val="SpecialBold"/>
              </w:rPr>
              <w:t>2.5</w:t>
            </w:r>
          </w:p>
        </w:tc>
        <w:tc>
          <w:tcPr>
            <w:tcW w:w="4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55E">
            <w:pPr>
              <w:pStyle w:val="BodyText"/>
              <w:rPr>
                <w:lang w:val="en-NZ"/>
              </w:rPr>
            </w:pPr>
            <w:r w:rsidRPr="0074655E">
              <w:t>Support rolling stock for passenger trains is located and assigned for each rail service</w:t>
            </w:r>
          </w:p>
        </w:tc>
      </w:tr>
      <w:tr w:rsidTr="007465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4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1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55E">
            <w:pPr>
              <w:pStyle w:val="BodyText"/>
              <w:keepLines w:val="0"/>
              <w:spacing w:before="0" w:after="0"/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55E">
            <w:pPr>
              <w:pStyle w:val="BodyText"/>
              <w:rPr>
                <w:lang w:val="en-NZ"/>
              </w:rPr>
            </w:pPr>
            <w:r w:rsidRPr="0074655E">
              <w:rPr>
                <w:rStyle w:val="SpecialBold"/>
              </w:rPr>
              <w:t>2.6</w:t>
            </w:r>
          </w:p>
        </w:tc>
        <w:tc>
          <w:tcPr>
            <w:tcW w:w="4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55E" w:rsidP="0074655E">
            <w:pPr>
              <w:pStyle w:val="BodyText"/>
            </w:pPr>
            <w:r w:rsidRPr="0074655E">
              <w:t xml:space="preserve">Rolling stock committed for rail service is recorded as </w:t>
            </w:r>
            <w:r w:rsidRPr="0074655E">
              <w:t>being required for use prior to positioning for service/loading operations</w:t>
            </w:r>
          </w:p>
        </w:tc>
      </w:tr>
    </w:tbl>
    <w:p w:rsidR="00000000" w:rsidRPr="0074655E" w:rsidP="0074655E">
      <w:pPr>
        <w:pStyle w:val="NoPaddingFontSize1"/>
      </w:pPr>
    </w:p>
    <w:p w:rsidR="00000000" w:rsidRPr="0074655E" w:rsidP="0074655E">
      <w:pPr>
        <w:pStyle w:val="AllowPageBreak"/>
      </w:pPr>
    </w:p>
    <w:p w:rsidR="00000000" w:rsidRPr="0074655E" w:rsidP="0074655E">
      <w:pPr>
        <w:pStyle w:val="Heading1"/>
      </w:pPr>
      <w:bookmarkStart w:id="7" w:name="O_1091570"/>
      <w:bookmarkEnd w:id="7"/>
      <w:r w:rsidRPr="0074655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65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55E" w:rsidP="0074655E">
            <w:pPr>
              <w:pStyle w:val="BodyText"/>
            </w:pPr>
            <w:r w:rsidRPr="0074655E">
              <w:t>Foundation skills essential to performance are explicit in the performance criteria of this unit of competency.</w:t>
            </w:r>
          </w:p>
        </w:tc>
      </w:tr>
    </w:tbl>
    <w:p w:rsidR="00000000" w:rsidRPr="0074655E" w:rsidP="0074655E">
      <w:pPr>
        <w:pStyle w:val="NoPaddingFontSize1"/>
      </w:pPr>
    </w:p>
    <w:p w:rsidR="00000000" w:rsidRPr="0074655E" w:rsidP="0074655E">
      <w:pPr>
        <w:pStyle w:val="AllowPageBreak"/>
      </w:pPr>
    </w:p>
    <w:p w:rsidR="00000000" w:rsidRPr="0074655E" w:rsidP="0074655E">
      <w:pPr>
        <w:pStyle w:val="Heading1"/>
      </w:pPr>
      <w:bookmarkStart w:id="8" w:name="O_1091569"/>
      <w:bookmarkEnd w:id="8"/>
      <w:r w:rsidRPr="0074655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65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55E" w:rsidP="0074655E">
            <w:pPr>
              <w:pStyle w:val="BodyText"/>
            </w:pPr>
            <w:r w:rsidRPr="0074655E">
              <w:t>Range is restricted to essential operating conditions and any other variables essential to the work environment.</w:t>
            </w:r>
          </w:p>
        </w:tc>
      </w:tr>
    </w:tbl>
    <w:p w:rsidR="00000000" w:rsidRPr="0074655E" w:rsidP="0074655E">
      <w:pPr>
        <w:pStyle w:val="NoPaddingFontSize1"/>
      </w:pPr>
    </w:p>
    <w:p w:rsidR="00000000" w:rsidRPr="0074655E" w:rsidP="0074655E">
      <w:pPr>
        <w:pStyle w:val="AllowPageBreak"/>
      </w:pPr>
    </w:p>
    <w:p w:rsidR="00000000" w:rsidRPr="0074655E" w:rsidP="0074655E">
      <w:pPr>
        <w:pStyle w:val="Heading1"/>
      </w:pPr>
      <w:bookmarkStart w:id="9" w:name="O_1091568"/>
      <w:bookmarkEnd w:id="9"/>
      <w:r w:rsidRPr="0074655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65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55E" w:rsidP="0074655E">
            <w:pPr>
              <w:pStyle w:val="BodyText"/>
            </w:pPr>
            <w:r w:rsidRPr="0074655E">
              <w:t>This unit replaces and is equivalent to TLIL4050A Allocate rolling stock.</w:t>
            </w:r>
          </w:p>
        </w:tc>
      </w:tr>
    </w:tbl>
    <w:p w:rsidR="00000000" w:rsidRPr="0074655E" w:rsidP="0074655E">
      <w:pPr>
        <w:pStyle w:val="NoPaddingFontSize1"/>
      </w:pPr>
    </w:p>
    <w:p w:rsidR="00000000" w:rsidRPr="0074655E" w:rsidP="0074655E">
      <w:pPr>
        <w:pStyle w:val="AllowPageBreak"/>
      </w:pPr>
    </w:p>
    <w:p w:rsidR="00000000" w:rsidRPr="0074655E" w:rsidP="0074655E">
      <w:pPr>
        <w:pStyle w:val="Heading1"/>
      </w:pPr>
      <w:bookmarkStart w:id="10" w:name="O_1091577"/>
      <w:bookmarkEnd w:id="10"/>
      <w:r w:rsidRPr="0074655E">
        <w:t>Links</w:t>
      </w:r>
    </w:p>
    <w:p w:rsidR="00000000" w:rsidRPr="0074655E" w:rsidP="00D101AC">
      <w:pPr>
        <w:pStyle w:val="BodyText"/>
      </w:pPr>
      <w:r w:rsidRPr="007465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730B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4655E" w:rsidP="00D101AC">
      <w:pPr>
        <w:pStyle w:val="BodyText"/>
        <w:sectPr w:rsidSect="0074655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655E" w:rsidP="0074655E">
      <w:pPr>
        <w:pStyle w:val="SuperHeading"/>
      </w:pPr>
      <w:r w:rsidRPr="0074655E">
        <w:t>Assessment Requirements for TLIL4050 Al</w:t>
      </w:r>
      <w:r w:rsidRPr="0074655E">
        <w:t>locate rolling stock</w:t>
      </w:r>
    </w:p>
    <w:p w:rsidR="00000000" w:rsidRPr="0074655E" w:rsidP="0074655E">
      <w:pPr>
        <w:pStyle w:val="Heading1"/>
      </w:pPr>
      <w:bookmarkStart w:id="11" w:name="O_1091566"/>
      <w:bookmarkEnd w:id="11"/>
      <w:r w:rsidRPr="0074655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65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55E" w:rsidP="0074655E">
            <w:pPr>
              <w:pStyle w:val="BodyText"/>
            </w:pPr>
            <w:r w:rsidRPr="0074655E">
              <w:rPr>
                <w:rStyle w:val="SpecialBold"/>
              </w:rPr>
              <w:t>Release 2</w:t>
            </w:r>
            <w:r w:rsidRPr="0074655E">
              <w:t>. This is the second release of this unit of competency in the TLI Transport and Logistics Training Package:</w:t>
            </w:r>
          </w:p>
          <w:p w:rsidR="00000000" w:rsidP="0074655E">
            <w:pPr>
              <w:pStyle w:val="ListBullet"/>
              <w:rPr>
                <w:lang w:val="en-NZ"/>
              </w:rPr>
            </w:pPr>
            <w:r w:rsidRPr="0074655E">
              <w:t>Minor statement changes in Assessment Conditions.</w:t>
            </w:r>
          </w:p>
        </w:tc>
      </w:tr>
      <w:tr w:rsidTr="007465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55E" w:rsidP="0074655E">
            <w:pPr>
              <w:pStyle w:val="BodyText"/>
            </w:pPr>
            <w:r w:rsidRPr="0074655E">
              <w:rPr>
                <w:rStyle w:val="SpecialBold"/>
              </w:rPr>
              <w:t>Release 1</w:t>
            </w:r>
            <w:r w:rsidRPr="0074655E">
              <w:t>. This is the first release of this unit of competency in the TLI Transport and Logistics Training Package.</w:t>
            </w:r>
          </w:p>
        </w:tc>
      </w:tr>
    </w:tbl>
    <w:p w:rsidR="00000000" w:rsidRPr="0074655E" w:rsidP="0074655E">
      <w:pPr>
        <w:pStyle w:val="NoPaddingFontSize1"/>
      </w:pPr>
    </w:p>
    <w:p w:rsidR="00000000" w:rsidRPr="0074655E" w:rsidP="0074655E">
      <w:pPr>
        <w:pStyle w:val="AllowPageBreak"/>
      </w:pPr>
    </w:p>
    <w:p w:rsidR="00000000" w:rsidRPr="0074655E" w:rsidP="0074655E">
      <w:pPr>
        <w:pStyle w:val="Heading1"/>
      </w:pPr>
      <w:bookmarkStart w:id="12" w:name="O_1091565"/>
      <w:bookmarkEnd w:id="12"/>
      <w:r w:rsidRPr="0074655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65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55E">
            <w:pPr>
              <w:pStyle w:val="BodyText"/>
              <w:rPr>
                <w:lang w:val="en-NZ"/>
              </w:rPr>
            </w:pPr>
            <w:r w:rsidRPr="0074655E">
              <w:t>Evidence required to demonstrate competence in this unit must be relevant to and satisfy all of the requir</w:t>
            </w:r>
            <w:r w:rsidRPr="0074655E">
              <w:t>ements of the elements and performance criteria on at least one occasion and include:</w:t>
            </w:r>
          </w:p>
        </w:tc>
      </w:tr>
      <w:tr w:rsidTr="007465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55E" w:rsidP="0074655E">
            <w:pPr>
              <w:pStyle w:val="ListBullet"/>
            </w:pPr>
            <w:r w:rsidRPr="0074655E">
              <w:t>allocating rolling stock to trains</w:t>
            </w:r>
          </w:p>
          <w:p w:rsidR="00000000" w:rsidRPr="0074655E" w:rsidP="0074655E">
            <w:pPr>
              <w:pStyle w:val="ListBullet"/>
            </w:pPr>
            <w:r w:rsidRPr="0074655E">
              <w:t>applying relevant safeworking system and workplace procedures</w:t>
            </w:r>
          </w:p>
          <w:p w:rsidR="00000000" w:rsidRPr="0074655E" w:rsidP="0074655E">
            <w:pPr>
              <w:pStyle w:val="ListBullet"/>
            </w:pPr>
            <w:r w:rsidRPr="0074655E">
              <w:t>calculating load requirements in accordance with workplace procedures</w:t>
            </w:r>
          </w:p>
          <w:p w:rsidR="00000000" w:rsidRPr="0074655E" w:rsidP="0074655E">
            <w:pPr>
              <w:pStyle w:val="ListBullet"/>
            </w:pPr>
            <w:r w:rsidRPr="0074655E">
              <w:t xml:space="preserve">communicating effectively with others </w:t>
            </w:r>
          </w:p>
          <w:p w:rsidR="00000000" w:rsidRPr="0074655E" w:rsidP="0074655E">
            <w:pPr>
              <w:pStyle w:val="ListBullet"/>
            </w:pPr>
            <w:r w:rsidRPr="0074655E">
              <w:t xml:space="preserve">completing relevant documentation and entering data </w:t>
            </w:r>
          </w:p>
          <w:p w:rsidR="00000000" w:rsidRPr="0074655E" w:rsidP="0074655E">
            <w:pPr>
              <w:pStyle w:val="ListBullet"/>
            </w:pPr>
            <w:r w:rsidRPr="0074655E">
              <w:t>establishing available rolling stock</w:t>
            </w:r>
          </w:p>
          <w:p w:rsidR="00000000" w:rsidRPr="0074655E" w:rsidP="0074655E">
            <w:pPr>
              <w:pStyle w:val="ListBullet"/>
            </w:pPr>
            <w:r w:rsidRPr="0074655E">
              <w:t xml:space="preserve">identifying job hazards and taking required action to minimise, control or eliminate identified hazards </w:t>
            </w:r>
          </w:p>
          <w:p w:rsidR="00000000" w:rsidRPr="0074655E" w:rsidP="0074655E">
            <w:pPr>
              <w:pStyle w:val="ListBullet"/>
            </w:pPr>
            <w:r w:rsidRPr="0074655E">
              <w:t>identifying train cons</w:t>
            </w:r>
            <w:r w:rsidRPr="0074655E">
              <w:t>ists and passenger and/or freight requirements</w:t>
            </w:r>
          </w:p>
          <w:p w:rsidR="00000000" w:rsidRPr="0074655E" w:rsidP="0074655E">
            <w:pPr>
              <w:pStyle w:val="ListBullet"/>
            </w:pPr>
            <w:r w:rsidRPr="0074655E">
              <w:t xml:space="preserve">implementing contingency plans </w:t>
            </w:r>
          </w:p>
          <w:p w:rsidR="00000000" w:rsidRPr="0074655E" w:rsidP="0074655E">
            <w:pPr>
              <w:pStyle w:val="ListBullet"/>
            </w:pPr>
            <w:r w:rsidRPr="0074655E">
              <w:t>interpreting and following operational instructions and prioritising work</w:t>
            </w:r>
          </w:p>
          <w:p w:rsidR="00000000" w:rsidRPr="0074655E" w:rsidP="0074655E">
            <w:pPr>
              <w:pStyle w:val="ListBullet"/>
            </w:pPr>
            <w:r w:rsidRPr="0074655E">
              <w:t>interpreting train movement graphs and diagrams</w:t>
            </w:r>
          </w:p>
          <w:p w:rsidR="00000000" w:rsidRPr="0074655E" w:rsidP="0074655E">
            <w:pPr>
              <w:pStyle w:val="ListBullet"/>
            </w:pPr>
            <w:r w:rsidRPr="0074655E">
              <w:t>modifying activities depending on operational contingen</w:t>
            </w:r>
            <w:r w:rsidRPr="0074655E">
              <w:t>cies, risk situations and environments</w:t>
            </w:r>
          </w:p>
          <w:p w:rsidR="00000000" w:rsidRPr="0074655E" w:rsidP="0074655E">
            <w:pPr>
              <w:pStyle w:val="ListBullet"/>
            </w:pPr>
            <w:r w:rsidRPr="0074655E">
              <w:t>monitoring and amending rolling stock allocation</w:t>
            </w:r>
          </w:p>
          <w:p w:rsidR="00000000" w:rsidRPr="0074655E" w:rsidP="0074655E">
            <w:pPr>
              <w:pStyle w:val="ListBullet"/>
            </w:pPr>
            <w:r w:rsidRPr="0074655E">
              <w:t>monitoring work activities in terms of planned schedule</w:t>
            </w:r>
          </w:p>
          <w:p w:rsidR="00000000" w:rsidRPr="0074655E" w:rsidP="0074655E">
            <w:pPr>
              <w:pStyle w:val="ListBullet"/>
            </w:pPr>
            <w:r w:rsidRPr="0074655E">
              <w:t>operating and adapting to differences in equipment in accordance with operating procedures</w:t>
            </w:r>
          </w:p>
          <w:p w:rsidR="00000000" w:rsidRPr="0074655E" w:rsidP="0074655E">
            <w:pPr>
              <w:pStyle w:val="ListBullet"/>
            </w:pPr>
            <w:r w:rsidRPr="0074655E">
              <w:t>reading and interpret</w:t>
            </w:r>
            <w:r w:rsidRPr="0074655E">
              <w:t xml:space="preserve">ing relevant instructions, procedures and information </w:t>
            </w:r>
          </w:p>
          <w:p w:rsidR="00000000" w:rsidRPr="0074655E" w:rsidP="0074655E">
            <w:pPr>
              <w:pStyle w:val="ListBullet"/>
            </w:pPr>
            <w:r w:rsidRPr="0074655E">
              <w:t>reporting and/or rectifying identified problems, faults or malfunctions promptly in accordance with regulatory requirements and workplace procedures</w:t>
            </w:r>
          </w:p>
          <w:p w:rsidR="00000000" w:rsidRPr="0074655E" w:rsidP="0074655E">
            <w:pPr>
              <w:pStyle w:val="ListBullet"/>
            </w:pPr>
            <w:r w:rsidRPr="0074655E">
              <w:t xml:space="preserve">working collaboratively with others when allocating </w:t>
            </w:r>
            <w:r w:rsidRPr="0074655E">
              <w:t>rolling stock</w:t>
            </w:r>
          </w:p>
          <w:p w:rsidR="00000000" w:rsidRPr="0074655E" w:rsidP="0074655E">
            <w:pPr>
              <w:pStyle w:val="ListBullet"/>
            </w:pPr>
            <w:r w:rsidRPr="0074655E">
              <w:t>working systematically with required attention to detail without injury to self or others, or damage to goods or equipment.</w:t>
            </w:r>
          </w:p>
        </w:tc>
      </w:tr>
    </w:tbl>
    <w:p w:rsidR="00000000" w:rsidRPr="0074655E" w:rsidP="0074655E">
      <w:pPr>
        <w:pStyle w:val="NoPaddingFontSize1"/>
      </w:pPr>
    </w:p>
    <w:p w:rsidR="00000000" w:rsidRPr="0074655E" w:rsidP="0074655E">
      <w:pPr>
        <w:pStyle w:val="AllowPageBreak"/>
      </w:pPr>
    </w:p>
    <w:p w:rsidR="00000000" w:rsidRPr="0074655E" w:rsidP="0074655E">
      <w:pPr>
        <w:pStyle w:val="Heading1"/>
      </w:pPr>
      <w:bookmarkStart w:id="13" w:name="O_1091564"/>
      <w:bookmarkEnd w:id="13"/>
      <w:r w:rsidRPr="0074655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65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655E">
            <w:pPr>
              <w:pStyle w:val="BodyText"/>
              <w:rPr>
                <w:lang w:val="en-NZ"/>
              </w:rPr>
            </w:pPr>
            <w:r w:rsidRPr="0074655E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7465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55E" w:rsidP="0074655E">
            <w:pPr>
              <w:pStyle w:val="ListBullet"/>
            </w:pPr>
            <w:r w:rsidRPr="0074655E">
              <w:t>allocation and maintenance schedules of rolling stock</w:t>
            </w:r>
          </w:p>
          <w:p w:rsidR="00000000" w:rsidRPr="0074655E" w:rsidP="0074655E">
            <w:pPr>
              <w:pStyle w:val="ListBullet"/>
            </w:pPr>
            <w:r w:rsidRPr="0074655E">
              <w:t>applicable state/ter</w:t>
            </w:r>
            <w:r w:rsidRPr="0074655E">
              <w:t>ritory legislated rail safety requirements, relevant codes of practice and/or guidelines</w:t>
            </w:r>
          </w:p>
          <w:p w:rsidR="00000000" w:rsidRPr="0074655E" w:rsidP="0074655E">
            <w:pPr>
              <w:pStyle w:val="ListBullet"/>
            </w:pPr>
            <w:r w:rsidRPr="0074655E">
              <w:t>documentation and record requirements</w:t>
            </w:r>
          </w:p>
          <w:p w:rsidR="00000000" w:rsidRPr="0074655E" w:rsidP="0074655E">
            <w:pPr>
              <w:pStyle w:val="ListBullet"/>
            </w:pPr>
            <w:r w:rsidRPr="0074655E">
              <w:t>equipment and materials used when allocating rolling stock, and procedures that should be followed in their use</w:t>
            </w:r>
          </w:p>
          <w:p w:rsidR="00000000" w:rsidRPr="0074655E" w:rsidP="0074655E">
            <w:pPr>
              <w:pStyle w:val="ListBullet"/>
            </w:pPr>
            <w:r w:rsidRPr="0074655E">
              <w:t>load calculation and allocation requirements</w:t>
            </w:r>
          </w:p>
          <w:p w:rsidR="00000000" w:rsidRPr="0074655E" w:rsidP="0074655E">
            <w:pPr>
              <w:pStyle w:val="ListBullet"/>
            </w:pPr>
            <w:r w:rsidRPr="0074655E">
              <w:t>problems that may occur when allocating rolling stock and appropriate action that can be taken to resolve these problems</w:t>
            </w:r>
          </w:p>
          <w:p w:rsidR="00000000" w:rsidRPr="0074655E" w:rsidP="0074655E">
            <w:pPr>
              <w:pStyle w:val="ListBullet"/>
            </w:pPr>
            <w:r w:rsidRPr="0074655E">
              <w:t xml:space="preserve">relevant work health and safety (WHS)/occupational health and safety (OHS) procedures and </w:t>
            </w:r>
            <w:r w:rsidRPr="0074655E">
              <w:t>regulations including codes of practice</w:t>
            </w:r>
          </w:p>
          <w:p w:rsidR="00000000" w:rsidRPr="0074655E" w:rsidP="0074655E">
            <w:pPr>
              <w:pStyle w:val="ListBullet"/>
            </w:pPr>
            <w:r w:rsidRPr="0074655E">
              <w:t>rolling stock and specifications, capabilities and capacity</w:t>
            </w:r>
          </w:p>
          <w:p w:rsidR="00000000" w:rsidRPr="0074655E" w:rsidP="0074655E">
            <w:pPr>
              <w:pStyle w:val="ListBullet"/>
            </w:pPr>
            <w:r w:rsidRPr="0074655E">
              <w:t>support rolling stock for passenger trains such as dining cars</w:t>
            </w:r>
          </w:p>
          <w:p w:rsidR="00000000" w:rsidRPr="0074655E" w:rsidP="0074655E">
            <w:pPr>
              <w:pStyle w:val="ListBullet"/>
            </w:pPr>
            <w:r w:rsidRPr="0074655E">
              <w:t>workplace procedures and policies for allocating rolling stock.</w:t>
            </w:r>
          </w:p>
        </w:tc>
      </w:tr>
    </w:tbl>
    <w:p w:rsidR="00000000" w:rsidRPr="0074655E" w:rsidP="0074655E">
      <w:pPr>
        <w:pStyle w:val="NoPaddingFontSize1"/>
      </w:pPr>
    </w:p>
    <w:p w:rsidR="00000000" w:rsidRPr="0074655E" w:rsidP="0074655E">
      <w:pPr>
        <w:pStyle w:val="AllowPageBreak"/>
      </w:pPr>
    </w:p>
    <w:p w:rsidR="00000000" w:rsidRPr="0074655E" w:rsidP="0074655E">
      <w:pPr>
        <w:pStyle w:val="Heading1"/>
      </w:pPr>
      <w:bookmarkStart w:id="14" w:name="O_1091563"/>
      <w:bookmarkEnd w:id="14"/>
      <w:r w:rsidRPr="0074655E">
        <w:t>Assessme</w:t>
      </w:r>
      <w:r w:rsidRPr="0074655E">
        <w:t>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65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655E" w:rsidP="0074655E">
            <w:pPr>
              <w:pStyle w:val="BodyText"/>
            </w:pPr>
            <w:r w:rsidRPr="0074655E">
              <w:t xml:space="preserve">Assessors must hold credentials specified within the Standards for Registered Training Organisations current at the time of assessment. </w:t>
            </w:r>
          </w:p>
          <w:p w:rsidR="00000000" w:rsidRPr="0074655E" w:rsidP="0074655E">
            <w:pPr>
              <w:pStyle w:val="BodyText"/>
            </w:pPr>
            <w:r w:rsidRPr="0074655E">
              <w:t>Assessment must satisfy the Principles of Assessment and Rules of Evidence and all regulatory requirement</w:t>
            </w:r>
            <w:r w:rsidRPr="0074655E">
              <w:t>s included within the Standards for Registered Training Organisations current at the time of assessment.</w:t>
            </w:r>
          </w:p>
          <w:p w:rsidR="00000000" w:rsidRPr="0074655E" w:rsidP="0074655E">
            <w:pPr>
              <w:pStyle w:val="BodyText"/>
            </w:pPr>
            <w:r w:rsidRPr="0074655E">
              <w:t>Assessment must occur in workplace operational situations or, where this is not available, in simulated workplace operational situations that replicate rail corridor workplace conditions.</w:t>
            </w:r>
          </w:p>
          <w:p w:rsidR="00000000" w:rsidRPr="0074655E" w:rsidP="0074655E">
            <w:pPr>
              <w:pStyle w:val="BodyText"/>
            </w:pPr>
            <w:r w:rsidRPr="0074655E">
              <w:t>Assessment processes and techniques must be appropriate to the langu</w:t>
            </w:r>
            <w:r w:rsidRPr="0074655E">
              <w:t>age, literacy and numeracy requirements of the work being performed and the needs of the candidate.</w:t>
            </w:r>
          </w:p>
          <w:p w:rsidR="00000000" w:rsidRPr="0074655E" w:rsidP="0074655E">
            <w:pPr>
              <w:pStyle w:val="BodyText"/>
            </w:pPr>
            <w:r w:rsidRPr="0074655E">
              <w:t>Resources for assessment must include:</w:t>
            </w:r>
          </w:p>
          <w:p w:rsidR="00000000" w:rsidRPr="0074655E" w:rsidP="0074655E">
            <w:pPr>
              <w:pStyle w:val="ListBullet"/>
            </w:pPr>
            <w:r w:rsidRPr="0074655E">
              <w:t>a range of relevant exercises, case studies and/or simulations</w:t>
            </w:r>
          </w:p>
          <w:p w:rsidR="00000000" w:rsidRPr="0074655E" w:rsidP="0074655E">
            <w:pPr>
              <w:pStyle w:val="ListBullet"/>
            </w:pPr>
            <w:r w:rsidRPr="0074655E">
              <w:t xml:space="preserve">relevant and appropriate materials, tools, equipment </w:t>
            </w:r>
            <w:r w:rsidRPr="0074655E">
              <w:t>and personal protective equipment (PPE) currently used in industry</w:t>
            </w:r>
          </w:p>
          <w:p w:rsidR="00000000" w:rsidRPr="0074655E" w:rsidP="0074655E">
            <w:pPr>
              <w:pStyle w:val="ListBullet"/>
            </w:pPr>
            <w:r w:rsidRPr="0074655E">
              <w:t>applicable documentation, including workplace procedures, regulations, rail industry standards, codes of practice and operation manuals.</w:t>
            </w:r>
          </w:p>
        </w:tc>
      </w:tr>
    </w:tbl>
    <w:p w:rsidR="00000000" w:rsidRPr="0074655E" w:rsidP="0074655E">
      <w:pPr>
        <w:pStyle w:val="NoPaddingFontSize1"/>
      </w:pPr>
    </w:p>
    <w:p w:rsidR="00000000" w:rsidRPr="0074655E" w:rsidP="0074655E">
      <w:pPr>
        <w:pStyle w:val="AllowPageBreak"/>
      </w:pPr>
    </w:p>
    <w:p w:rsidR="00000000" w:rsidRPr="0074655E" w:rsidP="0074655E">
      <w:pPr>
        <w:pStyle w:val="Heading1"/>
      </w:pPr>
      <w:bookmarkStart w:id="15" w:name="O_1091578"/>
      <w:bookmarkEnd w:id="15"/>
      <w:r w:rsidRPr="0074655E">
        <w:t>Links</w:t>
      </w:r>
    </w:p>
    <w:p w:rsidR="00000000" w:rsidRPr="0074655E" w:rsidP="00D101AC">
      <w:pPr>
        <w:pStyle w:val="BodyText"/>
      </w:pPr>
      <w:r w:rsidRPr="0074655E">
        <w:t>Companion Volume implemen</w:t>
      </w:r>
      <w:r w:rsidRPr="0074655E">
        <w:t xml:space="preserve">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730B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4655E" w:rsidP="0074655E"/>
    <w:sectPr w:rsidSect="0074655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5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55E" w:rsidRPr="00D101AC" w:rsidP="00D101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5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1AC" w:rsidP="007465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01AC" w:rsidP="007465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101AC" w:rsidP="0074655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55E" w:rsidP="007465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101AC">
      <w:t>Approved</w:t>
    </w:r>
    <w:r w:rsidR="00D101A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101A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101AC">
      <w:rPr>
        <w:noProof/>
      </w:rPr>
      <w:t>4</w:t>
    </w:r>
    <w:r>
      <w:rPr>
        <w:noProof/>
      </w:rPr>
      <w:fldChar w:fldCharType="end"/>
    </w:r>
  </w:p>
  <w:p w:rsidR="0074655E" w:rsidP="007465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101A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101AC">
      <w:t>Industry Skills Australia</w:t>
    </w:r>
    <w:r w:rsidR="00D101AC">
      <w:fldChar w:fldCharType="end"/>
    </w:r>
  </w:p>
  <w:p w:rsidR="0074655E" w:rsidP="007465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5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1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655E" w:rsidRPr="00D101AC" w:rsidP="00D101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5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1AC" w:rsidRPr="002D2AF8" w:rsidP="007465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TLIL4050 Allocate rolling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101AC" w:rsidP="0074655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55E" w:rsidRPr="002D2AF8" w:rsidP="007465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101AC">
      <w:t>TLIL4050 Allocate rolling stock</w:t>
    </w:r>
    <w:r w:rsidR="00D101A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101AC">
      <w:rPr>
        <w:noProof/>
      </w:rPr>
      <w:t>2 March 2025</w:t>
    </w:r>
    <w:r>
      <w:fldChar w:fldCharType="end"/>
    </w:r>
  </w:p>
  <w:p w:rsidR="0074655E" w:rsidP="007465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9079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40A9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5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65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65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65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65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65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65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65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65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65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65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655E"/>
  </w:style>
  <w:style w:type="character" w:customStyle="1" w:styleId="Heading1Char">
    <w:name w:val="Heading 1 Char"/>
    <w:basedOn w:val="DefaultParagraphFont"/>
    <w:link w:val="Heading1"/>
    <w:rsid w:val="007465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65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65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65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655E"/>
    <w:rPr>
      <w:b/>
      <w:spacing w:val="0"/>
    </w:rPr>
  </w:style>
  <w:style w:type="paragraph" w:customStyle="1" w:styleId="SuperHeading">
    <w:name w:val="SuperHeading"/>
    <w:basedOn w:val="Normal"/>
    <w:rsid w:val="007465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65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465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65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65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65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65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65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65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65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65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65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65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65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65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65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65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65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65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65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65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65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65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65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65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65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65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65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65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65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65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65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65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65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65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655E"/>
    <w:rPr>
      <w:i/>
    </w:rPr>
  </w:style>
  <w:style w:type="paragraph" w:styleId="Caption">
    <w:name w:val="caption"/>
    <w:basedOn w:val="BodyText"/>
    <w:next w:val="Normal"/>
    <w:qFormat/>
    <w:rsid w:val="007465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65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65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655E"/>
  </w:style>
  <w:style w:type="paragraph" w:styleId="TableofFigures">
    <w:name w:val="table of figures"/>
    <w:basedOn w:val="Normal"/>
    <w:next w:val="Normal"/>
    <w:semiHidden/>
    <w:rsid w:val="007465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65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655E"/>
    <w:rPr>
      <w:rFonts w:ascii="Wingdings" w:hAnsi="Wingdings"/>
    </w:rPr>
  </w:style>
  <w:style w:type="paragraph" w:customStyle="1" w:styleId="TableHeading">
    <w:name w:val="Table Heading"/>
    <w:basedOn w:val="HeadingBase"/>
    <w:rsid w:val="007465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655E"/>
    <w:rPr>
      <w:color w:val="0033CC"/>
      <w:u w:val="none"/>
    </w:rPr>
  </w:style>
  <w:style w:type="paragraph" w:customStyle="1" w:styleId="BodyTextRight">
    <w:name w:val="Body Text Right"/>
    <w:basedOn w:val="BodyText"/>
    <w:rsid w:val="007465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65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65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65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65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65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655E"/>
    <w:rPr>
      <w:sz w:val="32"/>
    </w:rPr>
  </w:style>
  <w:style w:type="paragraph" w:customStyle="1" w:styleId="HeadingProcedure">
    <w:name w:val="Heading Procedure"/>
    <w:basedOn w:val="HeadingBase"/>
    <w:next w:val="Normal"/>
    <w:rsid w:val="007465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655E"/>
    <w:pPr>
      <w:spacing w:before="60" w:after="60"/>
    </w:pPr>
  </w:style>
  <w:style w:type="paragraph" w:styleId="ListContinue">
    <w:name w:val="List Continue"/>
    <w:basedOn w:val="List"/>
    <w:rsid w:val="0074655E"/>
    <w:pPr>
      <w:ind w:firstLine="0"/>
    </w:pPr>
  </w:style>
  <w:style w:type="paragraph" w:customStyle="1" w:styleId="ListNote">
    <w:name w:val="List Note"/>
    <w:basedOn w:val="List"/>
    <w:rsid w:val="007465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65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65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655E"/>
    <w:rPr>
      <w:rFonts w:ascii="Courier New" w:hAnsi="Courier New"/>
    </w:rPr>
  </w:style>
  <w:style w:type="paragraph" w:customStyle="1" w:styleId="NoteBullet">
    <w:name w:val="Note Bullet"/>
    <w:basedOn w:val="Note"/>
    <w:rsid w:val="007465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65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65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65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65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65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65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655E"/>
    <w:rPr>
      <w:b/>
      <w:smallCaps/>
    </w:rPr>
  </w:style>
  <w:style w:type="paragraph" w:customStyle="1" w:styleId="TableListNumber">
    <w:name w:val="Table List Number"/>
    <w:basedOn w:val="ListNumber"/>
    <w:rsid w:val="007465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65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655E"/>
    <w:pPr>
      <w:numPr>
        <w:numId w:val="8"/>
      </w:numPr>
    </w:pPr>
  </w:style>
  <w:style w:type="paragraph" w:customStyle="1" w:styleId="ListAlpha2">
    <w:name w:val="List Alpha 2"/>
    <w:basedOn w:val="List2"/>
    <w:rsid w:val="0074655E"/>
    <w:pPr>
      <w:numPr>
        <w:numId w:val="7"/>
      </w:numPr>
    </w:pPr>
  </w:style>
  <w:style w:type="paragraph" w:styleId="List2">
    <w:name w:val="List 2"/>
    <w:basedOn w:val="BodyText"/>
    <w:rsid w:val="007465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65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65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65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65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65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655E"/>
    <w:pPr>
      <w:numPr>
        <w:numId w:val="3"/>
      </w:numPr>
    </w:pPr>
  </w:style>
  <w:style w:type="paragraph" w:styleId="ListContinue2">
    <w:name w:val="List Continue 2"/>
    <w:basedOn w:val="List2"/>
    <w:rsid w:val="0074655E"/>
    <w:pPr>
      <w:ind w:firstLine="0"/>
    </w:pPr>
  </w:style>
  <w:style w:type="paragraph" w:styleId="ListContinue3">
    <w:name w:val="List Continue 3"/>
    <w:basedOn w:val="List3"/>
    <w:rsid w:val="0074655E"/>
    <w:pPr>
      <w:ind w:left="1021" w:firstLine="0"/>
    </w:pPr>
  </w:style>
  <w:style w:type="paragraph" w:styleId="ListContinue4">
    <w:name w:val="List Continue 4"/>
    <w:basedOn w:val="List4"/>
    <w:rsid w:val="0074655E"/>
    <w:pPr>
      <w:ind w:firstLine="0"/>
    </w:pPr>
  </w:style>
  <w:style w:type="paragraph" w:styleId="ListContinue5">
    <w:name w:val="List Continue 5"/>
    <w:basedOn w:val="List5"/>
    <w:rsid w:val="0074655E"/>
    <w:pPr>
      <w:ind w:firstLine="0"/>
    </w:pPr>
  </w:style>
  <w:style w:type="paragraph" w:styleId="ListNumber3">
    <w:name w:val="List Number 3"/>
    <w:basedOn w:val="List3"/>
    <w:rsid w:val="0074655E"/>
    <w:pPr>
      <w:numPr>
        <w:numId w:val="4"/>
      </w:numPr>
    </w:pPr>
  </w:style>
  <w:style w:type="paragraph" w:styleId="ListNumber4">
    <w:name w:val="List Number 4"/>
    <w:basedOn w:val="List4"/>
    <w:rsid w:val="0074655E"/>
    <w:pPr>
      <w:numPr>
        <w:numId w:val="5"/>
      </w:numPr>
    </w:pPr>
  </w:style>
  <w:style w:type="paragraph" w:styleId="ListNumber5">
    <w:name w:val="List Number 5"/>
    <w:basedOn w:val="List5"/>
    <w:rsid w:val="0074655E"/>
    <w:pPr>
      <w:numPr>
        <w:numId w:val="6"/>
      </w:numPr>
    </w:pPr>
  </w:style>
  <w:style w:type="paragraph" w:styleId="BlockText">
    <w:name w:val="Block Text"/>
    <w:basedOn w:val="Normal"/>
    <w:rsid w:val="007465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65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655E"/>
    <w:rPr>
      <w:sz w:val="16"/>
      <w:vertAlign w:val="superscript"/>
    </w:rPr>
  </w:style>
  <w:style w:type="character" w:customStyle="1" w:styleId="Symbols">
    <w:name w:val="Symbols"/>
    <w:basedOn w:val="DefaultParagraphFont"/>
    <w:rsid w:val="0074655E"/>
    <w:rPr>
      <w:rFonts w:ascii="Symbol" w:hAnsi="Symbol"/>
    </w:rPr>
  </w:style>
  <w:style w:type="character" w:customStyle="1" w:styleId="MenuOptions">
    <w:name w:val="Menu Options"/>
    <w:basedOn w:val="DefaultParagraphFont"/>
    <w:rsid w:val="007465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655E"/>
    <w:rPr>
      <w:b/>
    </w:rPr>
  </w:style>
  <w:style w:type="character" w:customStyle="1" w:styleId="Underlined">
    <w:name w:val="Underlined"/>
    <w:basedOn w:val="DefaultParagraphFont"/>
    <w:rsid w:val="0074655E"/>
    <w:rPr>
      <w:u w:val="single"/>
    </w:rPr>
  </w:style>
  <w:style w:type="paragraph" w:customStyle="1" w:styleId="TableBodyTextRight">
    <w:name w:val="Table Body Text Right"/>
    <w:basedOn w:val="TableBodyText"/>
    <w:rsid w:val="007465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655E"/>
    <w:rPr>
      <w:sz w:val="18"/>
    </w:rPr>
  </w:style>
  <w:style w:type="paragraph" w:customStyle="1" w:styleId="BodySmallRight">
    <w:name w:val="Body Small Right"/>
    <w:basedOn w:val="BodyTextRight"/>
    <w:rsid w:val="0074655E"/>
    <w:rPr>
      <w:sz w:val="18"/>
      <w:szCs w:val="18"/>
    </w:rPr>
  </w:style>
  <w:style w:type="paragraph" w:customStyle="1" w:styleId="MarginEdition">
    <w:name w:val="Margin Edition"/>
    <w:basedOn w:val="MarginNote"/>
    <w:rsid w:val="007465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655E"/>
    <w:rPr>
      <w:sz w:val="2"/>
      <w:szCs w:val="2"/>
    </w:rPr>
  </w:style>
  <w:style w:type="character" w:customStyle="1" w:styleId="Small">
    <w:name w:val="Small"/>
    <w:basedOn w:val="DefaultParagraphFont"/>
    <w:rsid w:val="0074655E"/>
    <w:rPr>
      <w:sz w:val="16"/>
    </w:rPr>
  </w:style>
  <w:style w:type="paragraph" w:customStyle="1" w:styleId="WideTable">
    <w:name w:val="Wide Table"/>
    <w:basedOn w:val="Normal"/>
    <w:rsid w:val="007465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655E"/>
  </w:style>
  <w:style w:type="paragraph" w:styleId="Quote">
    <w:name w:val="Quote"/>
    <w:basedOn w:val="Heading1"/>
    <w:link w:val="QuoteChar"/>
    <w:qFormat/>
    <w:rsid w:val="007465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65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655E"/>
    <w:pPr>
      <w:pageBreakBefore/>
    </w:pPr>
  </w:style>
  <w:style w:type="paragraph" w:customStyle="1" w:styleId="Border">
    <w:name w:val="Border"/>
    <w:basedOn w:val="Normal"/>
    <w:qFormat/>
    <w:rsid w:val="007465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65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65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65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65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65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65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65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65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655E"/>
    <w:rPr>
      <w:u w:val="single"/>
    </w:rPr>
  </w:style>
  <w:style w:type="character" w:customStyle="1" w:styleId="BoldandItalics">
    <w:name w:val="Bold and Italics"/>
    <w:qFormat/>
    <w:rsid w:val="0074655E"/>
    <w:rPr>
      <w:b/>
      <w:i/>
      <w:u w:val="none"/>
    </w:rPr>
  </w:style>
  <w:style w:type="paragraph" w:styleId="BalloonText">
    <w:name w:val="Balloon Text"/>
    <w:basedOn w:val="Normal"/>
    <w:link w:val="BalloonTextChar"/>
    <w:rsid w:val="00746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65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65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65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65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65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655E"/>
    <w:pPr>
      <w:spacing w:before="0" w:after="0"/>
    </w:pPr>
  </w:style>
  <w:style w:type="paragraph" w:customStyle="1" w:styleId="BodyTextBold">
    <w:name w:val="Body Text Bold"/>
    <w:basedOn w:val="BodyText"/>
    <w:qFormat/>
    <w:rsid w:val="0074655E"/>
    <w:rPr>
      <w:b/>
    </w:rPr>
  </w:style>
  <w:style w:type="character" w:styleId="Hyperlink">
    <w:name w:val="Hyperlink"/>
    <w:basedOn w:val="DefaultParagraphFont"/>
    <w:uiPriority w:val="99"/>
    <w:unhideWhenUsed/>
    <w:rsid w:val="00D101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1058</Words>
  <Characters>6863</Characters>
  <Application>Microsoft Office Word</Application>
  <DocSecurity>0</DocSecurity>
  <Lines>214</Lines>
  <Paragraphs>120</Paragraphs>
  <ScaleCrop>false</ScaleCrop>
  <Company>Author-it Software Corporation Ltd.</Company>
  <LinksUpToDate>false</LinksUpToDate>
  <CharactersWithSpaces>7801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TLIL4050 Allocate rolling stock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2025-03-01T20:55:00Z</dcterms:created>
  <dcterms:modified xsi:type="dcterms:W3CDTF">2025-03-01T20:55:00Z</dcterms:modified>
</cp:coreProperties>
</file>