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510C" w:rsidP="0007510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TLIL4050 Allocate rolling stock</w:t>
      </w:r>
      <w:r>
        <w:fldChar w:fldCharType="end"/>
      </w:r>
    </w:p>
    <w:p w:rsidR="0007510C" w:rsidP="0007510C">
      <w:pPr>
        <w:pStyle w:val="Version"/>
        <w:sectPr w:rsidSect="003E09A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3E09A8" w:rsidP="003E09A8">
      <w:pPr>
        <w:pStyle w:val="SuperHeading"/>
      </w:pPr>
      <w:r w:rsidRPr="003E09A8">
        <w:t>Assessment Requirements for TLIL4050 Allocate rolling stock</w:t>
      </w:r>
    </w:p>
    <w:p w:rsidR="00000000" w:rsidRPr="003E09A8" w:rsidP="003E09A8">
      <w:pPr>
        <w:pStyle w:val="Heading1"/>
      </w:pPr>
      <w:bookmarkStart w:id="1" w:name="O_1091566"/>
      <w:bookmarkEnd w:id="1"/>
      <w:r w:rsidRPr="003E09A8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09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09A8" w:rsidP="003E09A8">
            <w:pPr>
              <w:pStyle w:val="BodyText"/>
            </w:pPr>
            <w:r w:rsidRPr="003E09A8">
              <w:rPr>
                <w:rStyle w:val="SpecialBold"/>
              </w:rPr>
              <w:t>Release 2</w:t>
            </w:r>
            <w:r w:rsidRPr="003E09A8">
              <w:t>. This is the second release of this unit of competency in the TLI Transport and Logistics Training Package:</w:t>
            </w:r>
          </w:p>
          <w:p w:rsidR="00000000" w:rsidP="003E09A8">
            <w:pPr>
              <w:pStyle w:val="ListBullet"/>
              <w:rPr>
                <w:lang w:val="en-NZ"/>
              </w:rPr>
            </w:pPr>
            <w:r w:rsidRPr="003E09A8">
              <w:t>Minor statement changes in Assessment Conditions.</w:t>
            </w:r>
          </w:p>
        </w:tc>
      </w:tr>
      <w:tr w:rsidTr="003E09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09A8" w:rsidP="003E09A8">
            <w:pPr>
              <w:pStyle w:val="BodyText"/>
            </w:pPr>
            <w:r w:rsidRPr="003E09A8">
              <w:rPr>
                <w:rStyle w:val="SpecialBold"/>
              </w:rPr>
              <w:t>Release 1</w:t>
            </w:r>
            <w:r w:rsidRPr="003E09A8">
              <w:t>. This is the first release of this un</w:t>
            </w:r>
            <w:r w:rsidRPr="003E09A8">
              <w:t>it of competency in the TLI Transport and Logistics Training Package.</w:t>
            </w:r>
          </w:p>
        </w:tc>
      </w:tr>
    </w:tbl>
    <w:p w:rsidR="00000000" w:rsidRPr="003E09A8" w:rsidP="003E09A8">
      <w:pPr>
        <w:pStyle w:val="NoPaddingFontSize1"/>
      </w:pPr>
    </w:p>
    <w:p w:rsidR="00000000" w:rsidRPr="003E09A8" w:rsidP="003E09A8">
      <w:pPr>
        <w:pStyle w:val="AllowPageBreak"/>
      </w:pPr>
    </w:p>
    <w:p w:rsidR="00000000" w:rsidRPr="003E09A8" w:rsidP="003E09A8">
      <w:pPr>
        <w:pStyle w:val="Heading1"/>
      </w:pPr>
      <w:bookmarkStart w:id="2" w:name="O_1091565"/>
      <w:bookmarkEnd w:id="2"/>
      <w:r w:rsidRPr="003E09A8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09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7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9A8">
            <w:pPr>
              <w:pStyle w:val="BodyText"/>
              <w:rPr>
                <w:lang w:val="en-NZ"/>
              </w:rPr>
            </w:pPr>
            <w:r w:rsidRPr="003E09A8">
              <w:t>Evidence required to demonstrate competence in this unit must be relevant to and satisfy all of the requirements of the elements and performance</w:t>
            </w:r>
            <w:r w:rsidRPr="003E09A8">
              <w:t xml:space="preserve"> criteria on at least one occasion and include:</w:t>
            </w:r>
          </w:p>
        </w:tc>
      </w:tr>
      <w:tr w:rsidTr="003E09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80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09A8" w:rsidP="003E09A8">
            <w:pPr>
              <w:pStyle w:val="ListBullet"/>
            </w:pPr>
            <w:r w:rsidRPr="003E09A8">
              <w:t>allocating rolling stock to trains</w:t>
            </w:r>
          </w:p>
          <w:p w:rsidR="00000000" w:rsidRPr="003E09A8" w:rsidP="003E09A8">
            <w:pPr>
              <w:pStyle w:val="ListBullet"/>
            </w:pPr>
            <w:r w:rsidRPr="003E09A8">
              <w:t>applying relevant safeworking system and workplace procedures</w:t>
            </w:r>
          </w:p>
          <w:p w:rsidR="00000000" w:rsidRPr="003E09A8" w:rsidP="003E09A8">
            <w:pPr>
              <w:pStyle w:val="ListBullet"/>
            </w:pPr>
            <w:r w:rsidRPr="003E09A8">
              <w:t>calculating load requirements in accordance with workplace procedures</w:t>
            </w:r>
          </w:p>
          <w:p w:rsidR="00000000" w:rsidRPr="003E09A8" w:rsidP="003E09A8">
            <w:pPr>
              <w:pStyle w:val="ListBullet"/>
            </w:pPr>
            <w:r w:rsidRPr="003E09A8">
              <w:t xml:space="preserve">communicating effectively with others </w:t>
            </w:r>
          </w:p>
          <w:p w:rsidR="00000000" w:rsidRPr="003E09A8" w:rsidP="003E09A8">
            <w:pPr>
              <w:pStyle w:val="ListBullet"/>
            </w:pPr>
            <w:r w:rsidRPr="003E09A8">
              <w:t xml:space="preserve">completing relevant documentation and entering data </w:t>
            </w:r>
          </w:p>
          <w:p w:rsidR="00000000" w:rsidRPr="003E09A8" w:rsidP="003E09A8">
            <w:pPr>
              <w:pStyle w:val="ListBullet"/>
            </w:pPr>
            <w:r w:rsidRPr="003E09A8">
              <w:t>establishing available rolling stock</w:t>
            </w:r>
          </w:p>
          <w:p w:rsidR="00000000" w:rsidRPr="003E09A8" w:rsidP="003E09A8">
            <w:pPr>
              <w:pStyle w:val="ListBullet"/>
            </w:pPr>
            <w:r w:rsidRPr="003E09A8">
              <w:t xml:space="preserve">identifying job hazards and taking required action to minimise, control or eliminate identified hazards </w:t>
            </w:r>
          </w:p>
          <w:p w:rsidR="00000000" w:rsidRPr="003E09A8" w:rsidP="003E09A8">
            <w:pPr>
              <w:pStyle w:val="ListBullet"/>
            </w:pPr>
            <w:r w:rsidRPr="003E09A8">
              <w:t>identifying train consists and passenger and/or freight requi</w:t>
            </w:r>
            <w:r w:rsidRPr="003E09A8">
              <w:t>rements</w:t>
            </w:r>
          </w:p>
          <w:p w:rsidR="00000000" w:rsidRPr="003E09A8" w:rsidP="003E09A8">
            <w:pPr>
              <w:pStyle w:val="ListBullet"/>
            </w:pPr>
            <w:r w:rsidRPr="003E09A8">
              <w:t xml:space="preserve">implementing contingency plans </w:t>
            </w:r>
          </w:p>
          <w:p w:rsidR="00000000" w:rsidRPr="003E09A8" w:rsidP="003E09A8">
            <w:pPr>
              <w:pStyle w:val="ListBullet"/>
            </w:pPr>
            <w:r w:rsidRPr="003E09A8">
              <w:t>interpreting and following operational instructions and prioritising work</w:t>
            </w:r>
          </w:p>
          <w:p w:rsidR="00000000" w:rsidRPr="003E09A8" w:rsidP="003E09A8">
            <w:pPr>
              <w:pStyle w:val="ListBullet"/>
            </w:pPr>
            <w:r w:rsidRPr="003E09A8">
              <w:t>interpreting train movement graphs and diagrams</w:t>
            </w:r>
          </w:p>
          <w:p w:rsidR="00000000" w:rsidRPr="003E09A8" w:rsidP="003E09A8">
            <w:pPr>
              <w:pStyle w:val="ListBullet"/>
            </w:pPr>
            <w:r w:rsidRPr="003E09A8">
              <w:t>modifying activities depending on operational contingencies, risk situations and environments</w:t>
            </w:r>
          </w:p>
          <w:p w:rsidR="00000000" w:rsidRPr="003E09A8" w:rsidP="003E09A8">
            <w:pPr>
              <w:pStyle w:val="ListBullet"/>
            </w:pPr>
            <w:r w:rsidRPr="003E09A8">
              <w:t>monitoring and amending rolling stock allocation</w:t>
            </w:r>
          </w:p>
          <w:p w:rsidR="00000000" w:rsidRPr="003E09A8" w:rsidP="003E09A8">
            <w:pPr>
              <w:pStyle w:val="ListBullet"/>
            </w:pPr>
            <w:r w:rsidRPr="003E09A8">
              <w:t>monitoring work activities in terms of planned schedule</w:t>
            </w:r>
          </w:p>
          <w:p w:rsidR="00000000" w:rsidRPr="003E09A8" w:rsidP="003E09A8">
            <w:pPr>
              <w:pStyle w:val="ListBullet"/>
            </w:pPr>
            <w:r w:rsidRPr="003E09A8">
              <w:t>operating and adapting to differences in equipment in accordance with operating procedures</w:t>
            </w:r>
          </w:p>
          <w:p w:rsidR="00000000" w:rsidRPr="003E09A8" w:rsidP="003E09A8">
            <w:pPr>
              <w:pStyle w:val="ListBullet"/>
            </w:pPr>
            <w:r w:rsidRPr="003E09A8">
              <w:t>reading and interpreting relevant instructions, procedures a</w:t>
            </w:r>
            <w:r w:rsidRPr="003E09A8">
              <w:t xml:space="preserve">nd information </w:t>
            </w:r>
          </w:p>
          <w:p w:rsidR="00000000" w:rsidRPr="003E09A8" w:rsidP="003E09A8">
            <w:pPr>
              <w:pStyle w:val="ListBullet"/>
            </w:pPr>
            <w:r w:rsidRPr="003E09A8">
              <w:t>reporting and/or rectifying identified problems, faults or malfunctions promptly in accordance with regulatory requirements and workplace procedures</w:t>
            </w:r>
          </w:p>
          <w:p w:rsidR="00000000" w:rsidRPr="003E09A8" w:rsidP="003E09A8">
            <w:pPr>
              <w:pStyle w:val="ListBullet"/>
            </w:pPr>
            <w:r w:rsidRPr="003E09A8">
              <w:t>working collaboratively with others when allocating rolling stock</w:t>
            </w:r>
          </w:p>
          <w:p w:rsidR="00000000" w:rsidRPr="003E09A8" w:rsidP="003E09A8">
            <w:pPr>
              <w:pStyle w:val="ListBullet"/>
            </w:pPr>
            <w:r w:rsidRPr="003E09A8">
              <w:t>working systematically with required attention to detail without injury to self or others, or damage to goods or equipment.</w:t>
            </w:r>
          </w:p>
        </w:tc>
      </w:tr>
    </w:tbl>
    <w:p w:rsidR="00000000" w:rsidRPr="003E09A8" w:rsidP="003E09A8">
      <w:pPr>
        <w:pStyle w:val="NoPaddingFontSize1"/>
      </w:pPr>
    </w:p>
    <w:p w:rsidR="00000000" w:rsidRPr="003E09A8" w:rsidP="003E09A8">
      <w:pPr>
        <w:pStyle w:val="AllowPageBreak"/>
      </w:pPr>
    </w:p>
    <w:p w:rsidR="00000000" w:rsidRPr="003E09A8" w:rsidP="003E09A8">
      <w:pPr>
        <w:pStyle w:val="Heading1"/>
      </w:pPr>
      <w:bookmarkStart w:id="3" w:name="O_1091564"/>
      <w:bookmarkEnd w:id="3"/>
      <w:r w:rsidRPr="003E09A8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09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781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3E09A8">
            <w:pPr>
              <w:pStyle w:val="BodyText"/>
              <w:rPr>
                <w:lang w:val="en-NZ"/>
              </w:rPr>
            </w:pPr>
            <w:r w:rsidRPr="003E09A8">
              <w:t>Evidence required to demonstrate competence in this unit must be relevant to and satisfy all</w:t>
            </w:r>
            <w:r w:rsidRPr="003E09A8">
              <w:t xml:space="preserve"> of the requirements of the elements and performance criteria and include knowledge of:</w:t>
            </w:r>
          </w:p>
        </w:tc>
      </w:tr>
      <w:tr w:rsidTr="003E09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715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09A8" w:rsidP="003E09A8">
            <w:pPr>
              <w:pStyle w:val="ListBullet"/>
            </w:pPr>
            <w:r w:rsidRPr="003E09A8">
              <w:t>allocation and maintenance schedules of rolling stock</w:t>
            </w:r>
          </w:p>
          <w:p w:rsidR="00000000" w:rsidRPr="003E09A8" w:rsidP="003E09A8">
            <w:pPr>
              <w:pStyle w:val="ListBullet"/>
            </w:pPr>
            <w:r w:rsidRPr="003E09A8">
              <w:t>applicable state/territory legislated rail safety requirements, relevant codes of practice and/or guidelines</w:t>
            </w:r>
          </w:p>
          <w:p w:rsidR="00000000" w:rsidRPr="003E09A8" w:rsidP="003E09A8">
            <w:pPr>
              <w:pStyle w:val="ListBullet"/>
            </w:pPr>
            <w:r w:rsidRPr="003E09A8">
              <w:t>documentation and record requirements</w:t>
            </w:r>
          </w:p>
          <w:p w:rsidR="00000000" w:rsidRPr="003E09A8" w:rsidP="003E09A8">
            <w:pPr>
              <w:pStyle w:val="ListBullet"/>
            </w:pPr>
            <w:r w:rsidRPr="003E09A8">
              <w:t>equipment and materials used when allocating rolling stock, and procedures that should be followed in their use</w:t>
            </w:r>
          </w:p>
          <w:p w:rsidR="00000000" w:rsidRPr="003E09A8" w:rsidP="003E09A8">
            <w:pPr>
              <w:pStyle w:val="ListBullet"/>
            </w:pPr>
            <w:r w:rsidRPr="003E09A8">
              <w:t>load calculation and allocation requirements</w:t>
            </w:r>
          </w:p>
          <w:p w:rsidR="00000000" w:rsidRPr="003E09A8" w:rsidP="003E09A8">
            <w:pPr>
              <w:pStyle w:val="ListBullet"/>
            </w:pPr>
            <w:r w:rsidRPr="003E09A8">
              <w:t>problems that may occur when allocating rolling stock and app</w:t>
            </w:r>
            <w:r w:rsidRPr="003E09A8">
              <w:t>ropriate action that can be taken to resolve these problems</w:t>
            </w:r>
          </w:p>
          <w:p w:rsidR="00000000" w:rsidRPr="003E09A8" w:rsidP="003E09A8">
            <w:pPr>
              <w:pStyle w:val="ListBullet"/>
            </w:pPr>
            <w:r w:rsidRPr="003E09A8">
              <w:t>relevant work health and safety (WHS)/occupational health and safety (OHS) procedures and regulations including codes of practice</w:t>
            </w:r>
          </w:p>
          <w:p w:rsidR="00000000" w:rsidRPr="003E09A8" w:rsidP="003E09A8">
            <w:pPr>
              <w:pStyle w:val="ListBullet"/>
            </w:pPr>
            <w:r w:rsidRPr="003E09A8">
              <w:t>rolling stock and specifications, capabilities and capacity</w:t>
            </w:r>
          </w:p>
          <w:p w:rsidR="00000000" w:rsidRPr="003E09A8" w:rsidP="003E09A8">
            <w:pPr>
              <w:pStyle w:val="ListBullet"/>
            </w:pPr>
            <w:r w:rsidRPr="003E09A8">
              <w:t>suppor</w:t>
            </w:r>
            <w:r w:rsidRPr="003E09A8">
              <w:t>t rolling stock for passenger trains such as dining cars</w:t>
            </w:r>
          </w:p>
          <w:p w:rsidR="00000000" w:rsidRPr="003E09A8" w:rsidP="003E09A8">
            <w:pPr>
              <w:pStyle w:val="ListBullet"/>
            </w:pPr>
            <w:r w:rsidRPr="003E09A8">
              <w:t>workplace procedures and policies for allocating rolling stock.</w:t>
            </w:r>
          </w:p>
        </w:tc>
      </w:tr>
    </w:tbl>
    <w:p w:rsidR="00000000" w:rsidRPr="003E09A8" w:rsidP="003E09A8">
      <w:pPr>
        <w:pStyle w:val="NoPaddingFontSize1"/>
      </w:pPr>
    </w:p>
    <w:p w:rsidR="00000000" w:rsidRPr="003E09A8" w:rsidP="003E09A8">
      <w:pPr>
        <w:pStyle w:val="AllowPageBreak"/>
      </w:pPr>
    </w:p>
    <w:p w:rsidR="00000000" w:rsidRPr="003E09A8" w:rsidP="003E09A8">
      <w:pPr>
        <w:pStyle w:val="Heading1"/>
      </w:pPr>
      <w:bookmarkStart w:id="4" w:name="O_1091563"/>
      <w:bookmarkEnd w:id="4"/>
      <w:r w:rsidRPr="003E09A8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3E09A8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3E09A8" w:rsidP="003E09A8">
            <w:pPr>
              <w:pStyle w:val="BodyText"/>
            </w:pPr>
            <w:r w:rsidRPr="003E09A8">
              <w:t>Assessors must hold credentials specified within the Standards for Registered Training Organ</w:t>
            </w:r>
            <w:r w:rsidRPr="003E09A8">
              <w:t xml:space="preserve">isations current at the time of assessment. </w:t>
            </w:r>
          </w:p>
          <w:p w:rsidR="00000000" w:rsidRPr="003E09A8" w:rsidP="003E09A8">
            <w:pPr>
              <w:pStyle w:val="BodyText"/>
            </w:pPr>
            <w:r w:rsidRPr="003E09A8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3E09A8" w:rsidP="003E09A8">
            <w:pPr>
              <w:pStyle w:val="BodyText"/>
            </w:pPr>
            <w:r w:rsidRPr="003E09A8">
              <w:t>A</w:t>
            </w:r>
            <w:r w:rsidRPr="003E09A8">
              <w:t>ssessment must occur in workplace operational situations or, where this is not available, in simulated workplace operational situations that replicate rail corridor workplace conditions.</w:t>
            </w:r>
          </w:p>
          <w:p w:rsidR="00000000" w:rsidRPr="003E09A8" w:rsidP="003E09A8">
            <w:pPr>
              <w:pStyle w:val="BodyText"/>
            </w:pPr>
            <w:r w:rsidRPr="003E09A8">
              <w:t>Assessment processes and techniques must be appropriate to the language, literacy and numeracy requirements of the work being performed and the needs of the candidate.</w:t>
            </w:r>
          </w:p>
          <w:p w:rsidR="00000000" w:rsidRPr="003E09A8" w:rsidP="003E09A8">
            <w:pPr>
              <w:pStyle w:val="BodyText"/>
            </w:pPr>
            <w:r w:rsidRPr="003E09A8">
              <w:t>Resources for assessment must include:</w:t>
            </w:r>
          </w:p>
          <w:p w:rsidR="00000000" w:rsidRPr="003E09A8" w:rsidP="003E09A8">
            <w:pPr>
              <w:pStyle w:val="ListBullet"/>
            </w:pPr>
            <w:r w:rsidRPr="003E09A8">
              <w:t>a range of relevant exercises, case studies and/</w:t>
            </w:r>
            <w:r w:rsidRPr="003E09A8">
              <w:t>or simulations</w:t>
            </w:r>
          </w:p>
          <w:p w:rsidR="00000000" w:rsidRPr="003E09A8" w:rsidP="003E09A8">
            <w:pPr>
              <w:pStyle w:val="ListBullet"/>
            </w:pPr>
            <w:r w:rsidRPr="003E09A8">
              <w:t>relevant and appropriate materials, tools, equipment and personal protective equipment (PPE) currently used in industry</w:t>
            </w:r>
          </w:p>
          <w:p w:rsidR="00000000" w:rsidRPr="003E09A8" w:rsidP="003E09A8">
            <w:pPr>
              <w:pStyle w:val="ListBullet"/>
            </w:pPr>
            <w:r w:rsidRPr="003E09A8">
              <w:t>applicable documentation, including workplace procedures, regulations, rail industry standards, codes of practice and ope</w:t>
            </w:r>
            <w:r w:rsidRPr="003E09A8">
              <w:t>ration manuals.</w:t>
            </w:r>
          </w:p>
        </w:tc>
      </w:tr>
    </w:tbl>
    <w:p w:rsidR="00000000" w:rsidRPr="003E09A8" w:rsidP="003E09A8">
      <w:pPr>
        <w:pStyle w:val="NoPaddingFontSize1"/>
      </w:pPr>
    </w:p>
    <w:p w:rsidR="00000000" w:rsidRPr="003E09A8" w:rsidP="003E09A8">
      <w:pPr>
        <w:pStyle w:val="AllowPageBreak"/>
      </w:pPr>
    </w:p>
    <w:p w:rsidR="00000000" w:rsidRPr="003E09A8" w:rsidP="003E09A8">
      <w:pPr>
        <w:pStyle w:val="Heading1"/>
      </w:pPr>
      <w:bookmarkStart w:id="5" w:name="O_1091578"/>
      <w:bookmarkEnd w:id="5"/>
      <w:r w:rsidRPr="003E09A8">
        <w:t>Links</w:t>
      </w:r>
    </w:p>
    <w:p w:rsidR="00000000" w:rsidRPr="003E09A8" w:rsidP="0007510C">
      <w:pPr>
        <w:pStyle w:val="BodyText"/>
      </w:pPr>
      <w:r w:rsidRPr="003E09A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223B0D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3E09A8" w:rsidP="003E09A8"/>
    <w:sectPr w:rsidSect="003E09A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9A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9A8" w:rsidRPr="0007510C" w:rsidP="0007510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9A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10C" w:rsidP="003E09A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7510C" w:rsidP="003E09A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7510C" w:rsidP="003E09A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9A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10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3E09A8" w:rsidRPr="0007510C" w:rsidP="0007510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E09A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510C" w:rsidRPr="002D2AF8" w:rsidP="003E09A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TLIL4050 Allocate rolling stock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October 2020</w:t>
    </w:r>
    <w:r>
      <w:fldChar w:fldCharType="end"/>
    </w:r>
  </w:p>
  <w:p w:rsidR="0007510C" w:rsidP="003E09A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5B849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8C9E333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E09A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3E09A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3E09A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3E09A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3E09A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3E09A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3E09A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3E09A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3E09A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3E09A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3E09A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3E09A8"/>
  </w:style>
  <w:style w:type="character" w:customStyle="1" w:styleId="Heading1Char">
    <w:name w:val="Heading 1 Char"/>
    <w:basedOn w:val="DefaultParagraphFont"/>
    <w:link w:val="Heading1"/>
    <w:rsid w:val="003E09A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3E09A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3E09A8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3E09A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3E09A8"/>
    <w:rPr>
      <w:b/>
      <w:spacing w:val="0"/>
    </w:rPr>
  </w:style>
  <w:style w:type="paragraph" w:customStyle="1" w:styleId="SuperHeading">
    <w:name w:val="SuperHeading"/>
    <w:basedOn w:val="Normal"/>
    <w:rsid w:val="003E09A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3E09A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3E09A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3E09A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3E09A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3E09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3E09A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3E09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3E09A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3E09A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3E09A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3E09A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3E09A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3E09A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3E09A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3E09A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3E09A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3E09A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3E09A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3E09A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3E09A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3E09A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3E09A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3E09A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3E09A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3E09A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3E09A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3E09A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3E09A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3E09A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3E09A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3E09A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3E09A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3E09A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3E09A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3E09A8"/>
    <w:rPr>
      <w:i/>
    </w:rPr>
  </w:style>
  <w:style w:type="paragraph" w:styleId="Caption">
    <w:name w:val="caption"/>
    <w:basedOn w:val="BodyText"/>
    <w:next w:val="Normal"/>
    <w:qFormat/>
    <w:rsid w:val="003E09A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3E09A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3E09A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3E09A8"/>
  </w:style>
  <w:style w:type="paragraph" w:styleId="TableofFigures">
    <w:name w:val="table of figures"/>
    <w:basedOn w:val="Normal"/>
    <w:next w:val="Normal"/>
    <w:semiHidden/>
    <w:rsid w:val="003E09A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3E09A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3E09A8"/>
    <w:rPr>
      <w:rFonts w:ascii="Wingdings" w:hAnsi="Wingdings"/>
    </w:rPr>
  </w:style>
  <w:style w:type="paragraph" w:customStyle="1" w:styleId="TableHeading">
    <w:name w:val="Table Heading"/>
    <w:basedOn w:val="HeadingBase"/>
    <w:rsid w:val="003E09A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3E09A8"/>
    <w:rPr>
      <w:color w:val="0033CC"/>
      <w:u w:val="none"/>
    </w:rPr>
  </w:style>
  <w:style w:type="paragraph" w:customStyle="1" w:styleId="BodyTextRight">
    <w:name w:val="Body Text Right"/>
    <w:basedOn w:val="BodyText"/>
    <w:rsid w:val="003E09A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3E09A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3E09A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3E09A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3E09A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3E09A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3E09A8"/>
    <w:rPr>
      <w:sz w:val="32"/>
    </w:rPr>
  </w:style>
  <w:style w:type="paragraph" w:customStyle="1" w:styleId="HeadingProcedure">
    <w:name w:val="Heading Procedure"/>
    <w:basedOn w:val="HeadingBase"/>
    <w:next w:val="Normal"/>
    <w:rsid w:val="003E09A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3E09A8"/>
    <w:pPr>
      <w:spacing w:before="60" w:after="60"/>
    </w:pPr>
  </w:style>
  <w:style w:type="paragraph" w:styleId="ListContinue">
    <w:name w:val="List Continue"/>
    <w:basedOn w:val="List"/>
    <w:rsid w:val="003E09A8"/>
    <w:pPr>
      <w:ind w:firstLine="0"/>
    </w:pPr>
  </w:style>
  <w:style w:type="paragraph" w:customStyle="1" w:styleId="ListNote">
    <w:name w:val="List Note"/>
    <w:basedOn w:val="List"/>
    <w:rsid w:val="003E09A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3E09A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3E09A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3E09A8"/>
    <w:rPr>
      <w:rFonts w:ascii="Courier New" w:hAnsi="Courier New"/>
    </w:rPr>
  </w:style>
  <w:style w:type="paragraph" w:customStyle="1" w:styleId="NoteBullet">
    <w:name w:val="Note Bullet"/>
    <w:basedOn w:val="Note"/>
    <w:rsid w:val="003E09A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3E09A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3E09A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3E09A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3E09A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3E09A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3E09A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3E09A8"/>
    <w:rPr>
      <w:b/>
      <w:smallCaps/>
    </w:rPr>
  </w:style>
  <w:style w:type="paragraph" w:customStyle="1" w:styleId="TableListNumber">
    <w:name w:val="Table List Number"/>
    <w:basedOn w:val="ListNumber"/>
    <w:rsid w:val="003E09A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3E09A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3E09A8"/>
    <w:pPr>
      <w:numPr>
        <w:numId w:val="8"/>
      </w:numPr>
    </w:pPr>
  </w:style>
  <w:style w:type="paragraph" w:customStyle="1" w:styleId="ListAlpha2">
    <w:name w:val="List Alpha 2"/>
    <w:basedOn w:val="List2"/>
    <w:rsid w:val="003E09A8"/>
    <w:pPr>
      <w:numPr>
        <w:numId w:val="7"/>
      </w:numPr>
    </w:pPr>
  </w:style>
  <w:style w:type="paragraph" w:styleId="List2">
    <w:name w:val="List 2"/>
    <w:basedOn w:val="BodyText"/>
    <w:rsid w:val="003E09A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3E09A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3E09A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3E09A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3E09A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3E09A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3E09A8"/>
    <w:pPr>
      <w:numPr>
        <w:numId w:val="3"/>
      </w:numPr>
    </w:pPr>
  </w:style>
  <w:style w:type="paragraph" w:styleId="ListContinue2">
    <w:name w:val="List Continue 2"/>
    <w:basedOn w:val="List2"/>
    <w:rsid w:val="003E09A8"/>
    <w:pPr>
      <w:ind w:firstLine="0"/>
    </w:pPr>
  </w:style>
  <w:style w:type="paragraph" w:styleId="ListContinue3">
    <w:name w:val="List Continue 3"/>
    <w:basedOn w:val="List3"/>
    <w:rsid w:val="003E09A8"/>
    <w:pPr>
      <w:ind w:left="1021" w:firstLine="0"/>
    </w:pPr>
  </w:style>
  <w:style w:type="paragraph" w:styleId="ListContinue4">
    <w:name w:val="List Continue 4"/>
    <w:basedOn w:val="List4"/>
    <w:rsid w:val="003E09A8"/>
    <w:pPr>
      <w:ind w:firstLine="0"/>
    </w:pPr>
  </w:style>
  <w:style w:type="paragraph" w:styleId="ListContinue5">
    <w:name w:val="List Continue 5"/>
    <w:basedOn w:val="List5"/>
    <w:rsid w:val="003E09A8"/>
    <w:pPr>
      <w:ind w:firstLine="0"/>
    </w:pPr>
  </w:style>
  <w:style w:type="paragraph" w:styleId="ListNumber3">
    <w:name w:val="List Number 3"/>
    <w:basedOn w:val="List3"/>
    <w:rsid w:val="003E09A8"/>
    <w:pPr>
      <w:numPr>
        <w:numId w:val="4"/>
      </w:numPr>
    </w:pPr>
  </w:style>
  <w:style w:type="paragraph" w:styleId="ListNumber4">
    <w:name w:val="List Number 4"/>
    <w:basedOn w:val="List4"/>
    <w:rsid w:val="003E09A8"/>
    <w:pPr>
      <w:numPr>
        <w:numId w:val="5"/>
      </w:numPr>
    </w:pPr>
  </w:style>
  <w:style w:type="paragraph" w:styleId="ListNumber5">
    <w:name w:val="List Number 5"/>
    <w:basedOn w:val="List5"/>
    <w:rsid w:val="003E09A8"/>
    <w:pPr>
      <w:numPr>
        <w:numId w:val="6"/>
      </w:numPr>
    </w:pPr>
  </w:style>
  <w:style w:type="paragraph" w:styleId="BlockText">
    <w:name w:val="Block Text"/>
    <w:basedOn w:val="Normal"/>
    <w:rsid w:val="003E09A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3E09A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3E09A8"/>
    <w:rPr>
      <w:sz w:val="16"/>
      <w:vertAlign w:val="superscript"/>
    </w:rPr>
  </w:style>
  <w:style w:type="character" w:customStyle="1" w:styleId="Symbols">
    <w:name w:val="Symbols"/>
    <w:basedOn w:val="DefaultParagraphFont"/>
    <w:rsid w:val="003E09A8"/>
    <w:rPr>
      <w:rFonts w:ascii="Symbol" w:hAnsi="Symbol"/>
    </w:rPr>
  </w:style>
  <w:style w:type="character" w:customStyle="1" w:styleId="MenuOptions">
    <w:name w:val="Menu Options"/>
    <w:basedOn w:val="DefaultParagraphFont"/>
    <w:rsid w:val="003E09A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3E09A8"/>
    <w:rPr>
      <w:b/>
    </w:rPr>
  </w:style>
  <w:style w:type="character" w:customStyle="1" w:styleId="Underlined">
    <w:name w:val="Underlined"/>
    <w:basedOn w:val="DefaultParagraphFont"/>
    <w:rsid w:val="003E09A8"/>
    <w:rPr>
      <w:u w:val="single"/>
    </w:rPr>
  </w:style>
  <w:style w:type="paragraph" w:customStyle="1" w:styleId="TableBodyTextRight">
    <w:name w:val="Table Body Text Right"/>
    <w:basedOn w:val="TableBodyText"/>
    <w:rsid w:val="003E09A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3E09A8"/>
    <w:rPr>
      <w:sz w:val="18"/>
    </w:rPr>
  </w:style>
  <w:style w:type="paragraph" w:customStyle="1" w:styleId="BodySmallRight">
    <w:name w:val="Body Small Right"/>
    <w:basedOn w:val="BodyTextRight"/>
    <w:rsid w:val="003E09A8"/>
    <w:rPr>
      <w:sz w:val="18"/>
      <w:szCs w:val="18"/>
    </w:rPr>
  </w:style>
  <w:style w:type="paragraph" w:customStyle="1" w:styleId="MarginEdition">
    <w:name w:val="Margin Edition"/>
    <w:basedOn w:val="MarginNote"/>
    <w:rsid w:val="003E09A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3E09A8"/>
    <w:rPr>
      <w:sz w:val="2"/>
      <w:szCs w:val="2"/>
    </w:rPr>
  </w:style>
  <w:style w:type="character" w:customStyle="1" w:styleId="Small">
    <w:name w:val="Small"/>
    <w:basedOn w:val="DefaultParagraphFont"/>
    <w:rsid w:val="003E09A8"/>
    <w:rPr>
      <w:sz w:val="16"/>
    </w:rPr>
  </w:style>
  <w:style w:type="paragraph" w:customStyle="1" w:styleId="WideTable">
    <w:name w:val="Wide Table"/>
    <w:basedOn w:val="Normal"/>
    <w:rsid w:val="003E09A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3E09A8"/>
  </w:style>
  <w:style w:type="paragraph" w:styleId="Quote">
    <w:name w:val="Quote"/>
    <w:basedOn w:val="Heading1"/>
    <w:link w:val="QuoteChar"/>
    <w:qFormat/>
    <w:rsid w:val="003E09A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3E09A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3E09A8"/>
    <w:pPr>
      <w:pageBreakBefore/>
    </w:pPr>
  </w:style>
  <w:style w:type="paragraph" w:customStyle="1" w:styleId="Border">
    <w:name w:val="Border"/>
    <w:basedOn w:val="Normal"/>
    <w:qFormat/>
    <w:rsid w:val="003E09A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3E09A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E09A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E09A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3E09A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3E09A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3E09A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3E09A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3E09A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3E09A8"/>
    <w:rPr>
      <w:u w:val="single"/>
    </w:rPr>
  </w:style>
  <w:style w:type="character" w:customStyle="1" w:styleId="BoldandItalics">
    <w:name w:val="Bold and Italics"/>
    <w:qFormat/>
    <w:rsid w:val="003E09A8"/>
    <w:rPr>
      <w:b/>
      <w:i/>
      <w:u w:val="none"/>
    </w:rPr>
  </w:style>
  <w:style w:type="paragraph" w:styleId="BalloonText">
    <w:name w:val="Balloon Text"/>
    <w:basedOn w:val="Normal"/>
    <w:link w:val="BalloonTextChar"/>
    <w:rsid w:val="003E09A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3E09A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3E09A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3E09A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3E09A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3E09A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3E09A8"/>
    <w:pPr>
      <w:spacing w:before="0" w:after="0"/>
    </w:pPr>
  </w:style>
  <w:style w:type="paragraph" w:customStyle="1" w:styleId="BodyTextBold">
    <w:name w:val="Body Text Bold"/>
    <w:basedOn w:val="BodyText"/>
    <w:qFormat/>
    <w:rsid w:val="003E09A8"/>
    <w:rPr>
      <w:b/>
    </w:rPr>
  </w:style>
  <w:style w:type="character" w:styleId="Hyperlink">
    <w:name w:val="Hyperlink"/>
    <w:basedOn w:val="DefaultParagraphFont"/>
    <w:uiPriority w:val="99"/>
    <w:unhideWhenUsed/>
    <w:rsid w:val="0007510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567</Words>
  <Characters>3829</Characters>
  <Application>Microsoft Office Word</Application>
  <DocSecurity>0</DocSecurity>
  <Lines>85</Lines>
  <Paragraphs>60</Paragraphs>
  <ScaleCrop>false</ScaleCrop>
  <Company>Author-it Software Corporation Ltd.</Company>
  <LinksUpToDate>false</LinksUpToDate>
  <CharactersWithSpaces>4336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TLIL4050 Allocate rolling stock</dc:title>
  <dc:subject>Approved</dc:subject>
  <dc:creator>Australian Industry Standards</dc:creator>
  <cp:keywords>Release: 2</cp:keywords>
  <dc:description>Review Date: 12 April 2008</dc:description>
  <cp:lastModifiedBy>HSD_TPCMSd.prod</cp:lastModifiedBy>
  <cp:revision>3</cp:revision>
  <dcterms:created xsi:type="dcterms:W3CDTF">2020-10-27T05:37:00Z</dcterms:created>
  <dcterms:modified xsi:type="dcterms:W3CDTF">2020-10-27T05:37:00Z</dcterms:modified>
</cp:coreProperties>
</file>