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045" w:rsidP="00B420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TLIL4038 Organise marshalling and shunting operations</w:t>
      </w:r>
      <w:r>
        <w:fldChar w:fldCharType="end"/>
      </w:r>
    </w:p>
    <w:p w:rsidR="00B42045" w:rsidP="00B42045">
      <w:pPr>
        <w:pStyle w:val="Version"/>
        <w:sectPr w:rsidSect="007D66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D6612" w:rsidP="007D6612">
      <w:pPr>
        <w:pStyle w:val="SuperHeading"/>
      </w:pPr>
      <w:r w:rsidRPr="007D6612">
        <w:t>TLIL4038 Organise marshalling and shunting operations</w:t>
      </w:r>
    </w:p>
    <w:p w:rsidR="00000000" w:rsidRPr="007D6612" w:rsidP="007D6612">
      <w:pPr>
        <w:pStyle w:val="Heading1"/>
      </w:pPr>
      <w:bookmarkStart w:id="1" w:name="O_1091558"/>
      <w:bookmarkEnd w:id="1"/>
      <w:r w:rsidRPr="007D661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Release 2</w:t>
            </w:r>
            <w:r w:rsidRPr="007D6612">
              <w:t>. This is the second release of this unit of competency in the TLI Transport and Logistics Training Package:</w:t>
            </w:r>
          </w:p>
          <w:p w:rsidR="00000000" w:rsidP="007D6612">
            <w:pPr>
              <w:pStyle w:val="ListBullet"/>
              <w:rPr>
                <w:lang w:val="en-NZ"/>
              </w:rPr>
            </w:pPr>
            <w:r w:rsidRPr="007D6612">
              <w:t>Minor statement changes in Assessment Conditions.</w:t>
            </w:r>
          </w:p>
        </w:tc>
      </w:tr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Release 1</w:t>
            </w:r>
            <w:r w:rsidRPr="007D6612">
              <w:t>. This is the first release of this un</w:t>
            </w:r>
            <w:r w:rsidRPr="007D6612">
              <w:t>it of competency in the TLI Transport and Logistics Training Package.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2" w:name="O_1091557"/>
      <w:bookmarkEnd w:id="2"/>
      <w:r w:rsidRPr="007D661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1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This unit involves the skills and knowledge required to organise marshalling and shunting operations in accordance with workplace procedures and the requ</w:t>
            </w:r>
            <w:r w:rsidRPr="007D6612">
              <w:t>irements of relevant safeworking regulations and codes of practice.</w:t>
            </w:r>
          </w:p>
          <w:p w:rsidR="00000000" w:rsidRPr="007D6612" w:rsidP="007D6612">
            <w:pPr>
              <w:pStyle w:val="BodyText"/>
            </w:pPr>
            <w:r w:rsidRPr="007D6612">
              <w:t>It includes identifying marshalling and shunting requirements, identifying required rolling stock movements, and planning rolling stock movements in accordance with workplace requirements.</w:t>
            </w:r>
          </w:p>
          <w:p w:rsidR="00000000" w:rsidRPr="007D6612" w:rsidP="007D6612">
            <w:pPr>
              <w:pStyle w:val="BodyText"/>
            </w:pPr>
            <w:r w:rsidRPr="007D6612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7D6612" w:rsidP="007D6612">
            <w:pPr>
              <w:pStyle w:val="BodyText"/>
            </w:pPr>
            <w:r w:rsidRPr="007D6612">
              <w:t>Work is performed under some supervision, generally within a t</w:t>
            </w:r>
            <w:r w:rsidRPr="007D6612">
              <w:t>eam environment.</w:t>
            </w:r>
          </w:p>
          <w:p w:rsidR="00000000" w:rsidRPr="007D6612" w:rsidP="007D6612">
            <w:pPr>
              <w:pStyle w:val="BodyText"/>
            </w:pPr>
            <w:r w:rsidRPr="007D6612">
              <w:t>It involves the application of routine operational principles and procedures when marshalling and shunting operations across a variety of operational workplace contexts within the Australian rail system.</w:t>
            </w:r>
          </w:p>
          <w:p w:rsidR="00000000" w:rsidRPr="007D6612" w:rsidP="007D6612">
            <w:pPr>
              <w:pStyle w:val="BodyText"/>
            </w:pPr>
            <w:r w:rsidRPr="007D6612">
              <w:t>No licensing, legislative or certification requirements apply to this unit at the time of publication.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3" w:name="O_1091556"/>
      <w:bookmarkEnd w:id="3"/>
      <w:r w:rsidRPr="007D661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Not applicable.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4" w:name="O_1091555"/>
      <w:bookmarkEnd w:id="4"/>
      <w:r w:rsidRPr="007D661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L ‒ Resource Management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5" w:name="O_1091554"/>
      <w:bookmarkEnd w:id="5"/>
      <w:r w:rsidRPr="007D661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Ra</w:t>
            </w:r>
            <w:r w:rsidRPr="007D6612">
              <w:t>il sector.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6" w:name="O_1091553"/>
      <w:bookmarkEnd w:id="6"/>
      <w:r w:rsidRPr="007D661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96"/>
        <w:gridCol w:w="2982"/>
        <w:gridCol w:w="1379"/>
        <w:gridCol w:w="4441"/>
      </w:tblGrid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Elements describe the essential outcomes.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Performance criteria describe the performance needed to demonstrate achievement of the element.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1</w:t>
            </w:r>
          </w:p>
          <w:p w:rsidR="00000000" w:rsidRPr="007D6612">
            <w:pPr>
              <w:pStyle w:val="BodyText"/>
              <w:keepLines w:val="0"/>
            </w:pPr>
          </w:p>
        </w:tc>
        <w:tc>
          <w:tcPr>
            <w:tcW w:w="298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Identify marshalling and shunting requirements</w:t>
            </w:r>
          </w:p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1.1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Track and siding requirements are established based on customer needs and safe work practices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1.2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Dangerous goods or other special transportation requirements are established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1.3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Destinations, arrival times and departure times are established that are consistent with timetable requirements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1.4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Relevant safe working systems are identified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1.5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Hazards are identified, risks are assessed and control measures are implemented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2</w:t>
            </w:r>
          </w:p>
        </w:tc>
        <w:tc>
          <w:tcPr>
            <w:tcW w:w="298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Identify required rolling stock movements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2.1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Rolling stock types required are determined from available documentation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2.2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Rolling stock locations are identified, and trac</w:t>
            </w:r>
            <w:r w:rsidRPr="007D6612">
              <w:t>k and siding availabilities are established to facilitate the marshalling and shunting operation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2.3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Rolling stock priorities and sequences are sorted in accordance with workplace procedures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3</w:t>
            </w:r>
          </w:p>
        </w:tc>
        <w:tc>
          <w:tcPr>
            <w:tcW w:w="298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rPr>
                <w:rStyle w:val="SpecialBold"/>
              </w:rPr>
              <w:t>Plan rolling stock movements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3.1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Marshalling strategy is id</w:t>
            </w:r>
            <w:r w:rsidRPr="007D6612">
              <w:t>entified to achieve safe and efficient loading and unloading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3.2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Resources required to carry out marshalling strategy are identified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3.3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Appropriate motive power is determined to enable completion of shunting operations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3.4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Track and siding access and options for wagon movements are identified from marshalling strategy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3.5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t>Contingency strategy is identified or prepared</w:t>
            </w:r>
          </w:p>
        </w:tc>
      </w:tr>
      <w:tr w:rsidTr="007D661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7"/>
        </w:trPr>
        <w:tc>
          <w:tcPr>
            <w:tcW w:w="69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8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>
            <w:pPr>
              <w:pStyle w:val="BodyText"/>
              <w:keepLines w:val="0"/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6612">
            <w:pPr>
              <w:pStyle w:val="BodyText"/>
              <w:rPr>
                <w:lang w:val="en-NZ"/>
              </w:rPr>
            </w:pPr>
            <w:r w:rsidRPr="007D6612">
              <w:rPr>
                <w:rStyle w:val="SpecialBold"/>
              </w:rPr>
              <w:t>3.6</w:t>
            </w:r>
          </w:p>
        </w:tc>
        <w:tc>
          <w:tcPr>
            <w:tcW w:w="44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Shunting and marshalling plan and train consist are documented, filed and distributed in accordance with operational requirements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7" w:name="O_1091552"/>
      <w:bookmarkEnd w:id="7"/>
      <w:r w:rsidRPr="007D661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 xml:space="preserve">Foundation skills essential to performance are explicit in the performance criteria of </w:t>
            </w:r>
            <w:r w:rsidRPr="007D6612">
              <w:t>this unit of competency.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8" w:name="O_1091551"/>
      <w:bookmarkEnd w:id="8"/>
      <w:r w:rsidRPr="007D661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Range is restricted to essential operating conditions and any other variables essential to the work environment.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9" w:name="O_1091550"/>
      <w:bookmarkEnd w:id="9"/>
      <w:r w:rsidRPr="007D661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D661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6612" w:rsidP="007D6612">
            <w:pPr>
              <w:pStyle w:val="BodyText"/>
            </w:pPr>
            <w:r w:rsidRPr="007D6612">
              <w:t>This unit replaces and is equiv</w:t>
            </w:r>
            <w:r w:rsidRPr="007D6612">
              <w:t>alent to TLIL4038A Organise marshalling and shunting operations.</w:t>
            </w:r>
          </w:p>
        </w:tc>
      </w:tr>
    </w:tbl>
    <w:p w:rsidR="00000000" w:rsidRPr="007D6612" w:rsidP="007D6612">
      <w:pPr>
        <w:pStyle w:val="NoPaddingFontSize1"/>
      </w:pPr>
    </w:p>
    <w:p w:rsidR="00000000" w:rsidRPr="007D6612" w:rsidP="007D6612">
      <w:pPr>
        <w:pStyle w:val="AllowPageBreak"/>
      </w:pPr>
    </w:p>
    <w:p w:rsidR="00000000" w:rsidRPr="007D6612" w:rsidP="007D6612">
      <w:pPr>
        <w:pStyle w:val="Heading1"/>
      </w:pPr>
      <w:bookmarkStart w:id="10" w:name="O_1091559"/>
      <w:bookmarkEnd w:id="10"/>
      <w:r w:rsidRPr="007D6612">
        <w:t>Links</w:t>
      </w:r>
    </w:p>
    <w:p w:rsidR="00000000" w:rsidRPr="007D6612" w:rsidP="00B42045">
      <w:pPr>
        <w:pStyle w:val="BodyText"/>
      </w:pPr>
      <w:r w:rsidRPr="007D66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A3F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D6612" w:rsidP="007D6612"/>
    <w:sectPr w:rsidSect="007D66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12" w:rsidRPr="00B42045" w:rsidP="00B420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45" w:rsidP="007D66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045" w:rsidP="007D66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42045" w:rsidP="007D66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6612" w:rsidRPr="00B42045" w:rsidP="00B420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6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045" w:rsidRPr="002D2AF8" w:rsidP="007D66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TLIL4038 Organise marshalling and shunting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42045" w:rsidP="007D66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186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90A2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66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66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66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66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66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66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66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66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66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66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66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6612"/>
  </w:style>
  <w:style w:type="character" w:customStyle="1" w:styleId="Heading1Char">
    <w:name w:val="Heading 1 Char"/>
    <w:basedOn w:val="DefaultParagraphFont"/>
    <w:link w:val="Heading1"/>
    <w:rsid w:val="007D66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66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66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66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6612"/>
    <w:rPr>
      <w:b/>
      <w:spacing w:val="0"/>
    </w:rPr>
  </w:style>
  <w:style w:type="paragraph" w:customStyle="1" w:styleId="SuperHeading">
    <w:name w:val="SuperHeading"/>
    <w:basedOn w:val="Normal"/>
    <w:rsid w:val="007D66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66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D66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66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66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6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66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6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66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66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66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66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66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66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66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66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66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66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66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66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66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66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66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66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66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66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66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66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66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66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66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66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66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66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66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6612"/>
    <w:rPr>
      <w:i/>
    </w:rPr>
  </w:style>
  <w:style w:type="paragraph" w:styleId="Caption">
    <w:name w:val="caption"/>
    <w:basedOn w:val="BodyText"/>
    <w:next w:val="Normal"/>
    <w:qFormat/>
    <w:rsid w:val="007D66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66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66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6612"/>
  </w:style>
  <w:style w:type="paragraph" w:styleId="TableofFigures">
    <w:name w:val="table of figures"/>
    <w:basedOn w:val="Normal"/>
    <w:next w:val="Normal"/>
    <w:semiHidden/>
    <w:rsid w:val="007D66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66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6612"/>
    <w:rPr>
      <w:rFonts w:ascii="Wingdings" w:hAnsi="Wingdings"/>
    </w:rPr>
  </w:style>
  <w:style w:type="paragraph" w:customStyle="1" w:styleId="TableHeading">
    <w:name w:val="Table Heading"/>
    <w:basedOn w:val="HeadingBase"/>
    <w:rsid w:val="007D66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6612"/>
    <w:rPr>
      <w:color w:val="0033CC"/>
      <w:u w:val="none"/>
    </w:rPr>
  </w:style>
  <w:style w:type="paragraph" w:customStyle="1" w:styleId="BodyTextRight">
    <w:name w:val="Body Text Right"/>
    <w:basedOn w:val="BodyText"/>
    <w:rsid w:val="007D66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66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66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66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66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66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6612"/>
    <w:rPr>
      <w:sz w:val="32"/>
    </w:rPr>
  </w:style>
  <w:style w:type="paragraph" w:customStyle="1" w:styleId="HeadingProcedure">
    <w:name w:val="Heading Procedure"/>
    <w:basedOn w:val="HeadingBase"/>
    <w:next w:val="Normal"/>
    <w:rsid w:val="007D66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6612"/>
    <w:pPr>
      <w:spacing w:before="60" w:after="60"/>
    </w:pPr>
  </w:style>
  <w:style w:type="paragraph" w:styleId="ListContinue">
    <w:name w:val="List Continue"/>
    <w:basedOn w:val="List"/>
    <w:rsid w:val="007D6612"/>
    <w:pPr>
      <w:ind w:firstLine="0"/>
    </w:pPr>
  </w:style>
  <w:style w:type="paragraph" w:customStyle="1" w:styleId="ListNote">
    <w:name w:val="List Note"/>
    <w:basedOn w:val="List"/>
    <w:rsid w:val="007D66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66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66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6612"/>
    <w:rPr>
      <w:rFonts w:ascii="Courier New" w:hAnsi="Courier New"/>
    </w:rPr>
  </w:style>
  <w:style w:type="paragraph" w:customStyle="1" w:styleId="NoteBullet">
    <w:name w:val="Note Bullet"/>
    <w:basedOn w:val="Note"/>
    <w:rsid w:val="007D66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66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66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66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66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66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66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6612"/>
    <w:rPr>
      <w:b/>
      <w:smallCaps/>
    </w:rPr>
  </w:style>
  <w:style w:type="paragraph" w:customStyle="1" w:styleId="TableListNumber">
    <w:name w:val="Table List Number"/>
    <w:basedOn w:val="ListNumber"/>
    <w:rsid w:val="007D66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66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6612"/>
    <w:pPr>
      <w:numPr>
        <w:numId w:val="8"/>
      </w:numPr>
    </w:pPr>
  </w:style>
  <w:style w:type="paragraph" w:customStyle="1" w:styleId="ListAlpha2">
    <w:name w:val="List Alpha 2"/>
    <w:basedOn w:val="List2"/>
    <w:rsid w:val="007D6612"/>
    <w:pPr>
      <w:numPr>
        <w:numId w:val="7"/>
      </w:numPr>
    </w:pPr>
  </w:style>
  <w:style w:type="paragraph" w:styleId="List2">
    <w:name w:val="List 2"/>
    <w:basedOn w:val="BodyText"/>
    <w:rsid w:val="007D66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66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66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66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66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66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6612"/>
    <w:pPr>
      <w:numPr>
        <w:numId w:val="3"/>
      </w:numPr>
    </w:pPr>
  </w:style>
  <w:style w:type="paragraph" w:styleId="ListContinue2">
    <w:name w:val="List Continue 2"/>
    <w:basedOn w:val="List2"/>
    <w:rsid w:val="007D6612"/>
    <w:pPr>
      <w:ind w:firstLine="0"/>
    </w:pPr>
  </w:style>
  <w:style w:type="paragraph" w:styleId="ListContinue3">
    <w:name w:val="List Continue 3"/>
    <w:basedOn w:val="List3"/>
    <w:rsid w:val="007D6612"/>
    <w:pPr>
      <w:ind w:left="1021" w:firstLine="0"/>
    </w:pPr>
  </w:style>
  <w:style w:type="paragraph" w:styleId="ListContinue4">
    <w:name w:val="List Continue 4"/>
    <w:basedOn w:val="List4"/>
    <w:rsid w:val="007D6612"/>
    <w:pPr>
      <w:ind w:firstLine="0"/>
    </w:pPr>
  </w:style>
  <w:style w:type="paragraph" w:styleId="ListContinue5">
    <w:name w:val="List Continue 5"/>
    <w:basedOn w:val="List5"/>
    <w:rsid w:val="007D6612"/>
    <w:pPr>
      <w:ind w:firstLine="0"/>
    </w:pPr>
  </w:style>
  <w:style w:type="paragraph" w:styleId="ListNumber3">
    <w:name w:val="List Number 3"/>
    <w:basedOn w:val="List3"/>
    <w:rsid w:val="007D6612"/>
    <w:pPr>
      <w:numPr>
        <w:numId w:val="4"/>
      </w:numPr>
    </w:pPr>
  </w:style>
  <w:style w:type="paragraph" w:styleId="ListNumber4">
    <w:name w:val="List Number 4"/>
    <w:basedOn w:val="List4"/>
    <w:rsid w:val="007D6612"/>
    <w:pPr>
      <w:numPr>
        <w:numId w:val="5"/>
      </w:numPr>
    </w:pPr>
  </w:style>
  <w:style w:type="paragraph" w:styleId="ListNumber5">
    <w:name w:val="List Number 5"/>
    <w:basedOn w:val="List5"/>
    <w:rsid w:val="007D6612"/>
    <w:pPr>
      <w:numPr>
        <w:numId w:val="6"/>
      </w:numPr>
    </w:pPr>
  </w:style>
  <w:style w:type="paragraph" w:styleId="BlockText">
    <w:name w:val="Block Text"/>
    <w:basedOn w:val="Normal"/>
    <w:rsid w:val="007D66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66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6612"/>
    <w:rPr>
      <w:sz w:val="16"/>
      <w:vertAlign w:val="superscript"/>
    </w:rPr>
  </w:style>
  <w:style w:type="character" w:customStyle="1" w:styleId="Symbols">
    <w:name w:val="Symbols"/>
    <w:basedOn w:val="DefaultParagraphFont"/>
    <w:rsid w:val="007D6612"/>
    <w:rPr>
      <w:rFonts w:ascii="Symbol" w:hAnsi="Symbol"/>
    </w:rPr>
  </w:style>
  <w:style w:type="character" w:customStyle="1" w:styleId="MenuOptions">
    <w:name w:val="Menu Options"/>
    <w:basedOn w:val="DefaultParagraphFont"/>
    <w:rsid w:val="007D66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6612"/>
    <w:rPr>
      <w:b/>
    </w:rPr>
  </w:style>
  <w:style w:type="character" w:customStyle="1" w:styleId="Underlined">
    <w:name w:val="Underlined"/>
    <w:basedOn w:val="DefaultParagraphFont"/>
    <w:rsid w:val="007D6612"/>
    <w:rPr>
      <w:u w:val="single"/>
    </w:rPr>
  </w:style>
  <w:style w:type="paragraph" w:customStyle="1" w:styleId="TableBodyTextRight">
    <w:name w:val="Table Body Text Right"/>
    <w:basedOn w:val="TableBodyText"/>
    <w:rsid w:val="007D66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6612"/>
    <w:rPr>
      <w:sz w:val="18"/>
    </w:rPr>
  </w:style>
  <w:style w:type="paragraph" w:customStyle="1" w:styleId="BodySmallRight">
    <w:name w:val="Body Small Right"/>
    <w:basedOn w:val="BodyTextRight"/>
    <w:rsid w:val="007D6612"/>
    <w:rPr>
      <w:sz w:val="18"/>
      <w:szCs w:val="18"/>
    </w:rPr>
  </w:style>
  <w:style w:type="paragraph" w:customStyle="1" w:styleId="MarginEdition">
    <w:name w:val="Margin Edition"/>
    <w:basedOn w:val="MarginNote"/>
    <w:rsid w:val="007D66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6612"/>
    <w:rPr>
      <w:sz w:val="2"/>
      <w:szCs w:val="2"/>
    </w:rPr>
  </w:style>
  <w:style w:type="character" w:customStyle="1" w:styleId="Small">
    <w:name w:val="Small"/>
    <w:basedOn w:val="DefaultParagraphFont"/>
    <w:rsid w:val="007D6612"/>
    <w:rPr>
      <w:sz w:val="16"/>
    </w:rPr>
  </w:style>
  <w:style w:type="paragraph" w:customStyle="1" w:styleId="WideTable">
    <w:name w:val="Wide Table"/>
    <w:basedOn w:val="Normal"/>
    <w:rsid w:val="007D66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6612"/>
  </w:style>
  <w:style w:type="paragraph" w:styleId="Quote">
    <w:name w:val="Quote"/>
    <w:basedOn w:val="Heading1"/>
    <w:link w:val="QuoteChar"/>
    <w:qFormat/>
    <w:rsid w:val="007D66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66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6612"/>
    <w:pPr>
      <w:pageBreakBefore/>
    </w:pPr>
  </w:style>
  <w:style w:type="paragraph" w:customStyle="1" w:styleId="Border">
    <w:name w:val="Border"/>
    <w:basedOn w:val="Normal"/>
    <w:qFormat/>
    <w:rsid w:val="007D66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66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66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66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66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66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66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66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66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6612"/>
    <w:rPr>
      <w:u w:val="single"/>
    </w:rPr>
  </w:style>
  <w:style w:type="character" w:customStyle="1" w:styleId="BoldandItalics">
    <w:name w:val="Bold and Italics"/>
    <w:qFormat/>
    <w:rsid w:val="007D6612"/>
    <w:rPr>
      <w:b/>
      <w:i/>
      <w:u w:val="none"/>
    </w:rPr>
  </w:style>
  <w:style w:type="paragraph" w:styleId="BalloonText">
    <w:name w:val="Balloon Text"/>
    <w:basedOn w:val="Normal"/>
    <w:link w:val="BalloonTextChar"/>
    <w:rsid w:val="007D66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66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66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66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66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66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6612"/>
    <w:pPr>
      <w:spacing w:before="0" w:after="0"/>
    </w:pPr>
  </w:style>
  <w:style w:type="paragraph" w:customStyle="1" w:styleId="BodyTextBold">
    <w:name w:val="Body Text Bold"/>
    <w:basedOn w:val="BodyText"/>
    <w:qFormat/>
    <w:rsid w:val="007D6612"/>
    <w:rPr>
      <w:b/>
    </w:rPr>
  </w:style>
  <w:style w:type="character" w:styleId="Hyperlink">
    <w:name w:val="Hyperlink"/>
    <w:basedOn w:val="DefaultParagraphFont"/>
    <w:uiPriority w:val="99"/>
    <w:unhideWhenUsed/>
    <w:rsid w:val="00B420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520</Words>
  <Characters>3360</Characters>
  <Application>Microsoft Office Word</Application>
  <DocSecurity>0</DocSecurity>
  <Lines>160</Lines>
  <Paragraphs>79</Paragraphs>
  <ScaleCrop>false</ScaleCrop>
  <Company>Author-it Software Corporation Ltd.</Company>
  <LinksUpToDate>false</LinksUpToDate>
  <CharactersWithSpaces>3801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TLIL4038 Organise marshalling and shunting operations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2024-07-12T07:45:00Z</dcterms:created>
  <dcterms:modified xsi:type="dcterms:W3CDTF">2024-07-12T07:45:00Z</dcterms:modified>
</cp:coreProperties>
</file>