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B9F" w:rsidP="003A3B9F">
      <w:pPr>
        <w:pStyle w:val="Title"/>
      </w:pPr>
      <w:r>
        <w:fldChar w:fldCharType="begin"/>
      </w:r>
      <w:r>
        <w:instrText xml:space="preserve"> TITLE   \* MERGEFORMAT </w:instrText>
      </w:r>
      <w:r>
        <w:fldChar w:fldCharType="separate"/>
      </w:r>
      <w:r>
        <w:t>TLIL4038 Organise marshalling and shunting operations</w:t>
      </w:r>
      <w:r>
        <w:fldChar w:fldCharType="end"/>
      </w:r>
    </w:p>
    <w:p w:rsidR="003A3B9F" w:rsidP="003A3B9F">
      <w:pPr>
        <w:pStyle w:val="Version"/>
        <w:sectPr w:rsidSect="001D6E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6E19" w:rsidP="001D6E19">
      <w:pPr>
        <w:pStyle w:val="SuperHeading"/>
      </w:pPr>
      <w:r w:rsidRPr="001D6E19">
        <w:t>TLIL4038 Organise marshalling and shunting operations</w:t>
      </w:r>
    </w:p>
    <w:p w:rsidR="00000000" w:rsidRPr="001D6E19" w:rsidP="001D6E19">
      <w:pPr>
        <w:pStyle w:val="Heading1"/>
      </w:pPr>
      <w:bookmarkStart w:id="1" w:name="O_1091558"/>
      <w:bookmarkEnd w:id="1"/>
      <w:r w:rsidRPr="001D6E19">
        <w:t>Modification History</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Release 2</w:t>
            </w:r>
            <w:r w:rsidRPr="001D6E19">
              <w:t>. This is the second release of this unit of competency in the TLI Transport and Logistics Training Package:</w:t>
            </w:r>
          </w:p>
          <w:p w:rsidR="00000000" w:rsidP="001D6E19">
            <w:pPr>
              <w:pStyle w:val="ListBullet"/>
              <w:rPr>
                <w:lang w:val="en-NZ"/>
              </w:rPr>
            </w:pPr>
            <w:r w:rsidRPr="001D6E19">
              <w:t>Minor statement changes in Assessment Conditions.</w:t>
            </w:r>
          </w:p>
        </w:tc>
      </w:tr>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Release 1</w:t>
            </w:r>
            <w:r w:rsidRPr="001D6E19">
              <w:t>. This is the first release of this un</w:t>
            </w:r>
            <w:r w:rsidRPr="001D6E19">
              <w:t>it of competency in the TLI Transport and Logistics Training Package.</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2" w:name="O_1091557"/>
      <w:bookmarkEnd w:id="2"/>
      <w:r w:rsidRPr="001D6E19">
        <w:t>Application</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rPr>
          <w:trHeight w:val="4016"/>
        </w:trPr>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This unit involves the skills and knowledge required to organise marshalling and shunting operations in accordance with workplace procedures and the requ</w:t>
            </w:r>
            <w:r w:rsidRPr="001D6E19">
              <w:t>irements of relevant safeworking regulations and codes of practice.</w:t>
            </w:r>
          </w:p>
          <w:p w:rsidR="00000000" w:rsidRPr="001D6E19" w:rsidP="001D6E19">
            <w:pPr>
              <w:pStyle w:val="BodyText"/>
            </w:pPr>
            <w:r w:rsidRPr="001D6E19">
              <w:t>It includes identifying marshalling and shunting requirements, identifying required rolling stock movements, and planning rolling stock movements in accordance with workplace requirements.</w:t>
            </w:r>
          </w:p>
          <w:p w:rsidR="00000000" w:rsidRPr="001D6E19" w:rsidP="001D6E19">
            <w:pPr>
              <w:pStyle w:val="BodyText"/>
            </w:pPr>
            <w:r w:rsidRPr="001D6E19">
              <w:t>People achieving competence in this unit will need to fulfil the applicable state/territory legislated rail safety requirements and to comply with relevant codes of practice and/or guidelines.</w:t>
            </w:r>
          </w:p>
          <w:p w:rsidR="00000000" w:rsidRPr="001D6E19" w:rsidP="001D6E19">
            <w:pPr>
              <w:pStyle w:val="BodyText"/>
            </w:pPr>
            <w:r w:rsidRPr="001D6E19">
              <w:t>Work is performed under some supervision, generally within a t</w:t>
            </w:r>
            <w:r w:rsidRPr="001D6E19">
              <w:t>eam environment.</w:t>
            </w:r>
          </w:p>
          <w:p w:rsidR="00000000" w:rsidRPr="001D6E19" w:rsidP="001D6E19">
            <w:pPr>
              <w:pStyle w:val="BodyText"/>
            </w:pPr>
            <w:r w:rsidRPr="001D6E19">
              <w:t>It involves the application of routine operational principles and procedures when marshalling and shunting operations across a variety of operational workplace contexts within the Australian rail system.</w:t>
            </w:r>
          </w:p>
          <w:p w:rsidR="00000000" w:rsidRPr="001D6E19" w:rsidP="001D6E19">
            <w:pPr>
              <w:pStyle w:val="BodyText"/>
            </w:pPr>
            <w:r w:rsidRPr="001D6E19">
              <w:t>No licensing, legislative or certification requirements apply to this unit at the time of publication.</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3" w:name="O_1091556"/>
      <w:bookmarkEnd w:id="3"/>
      <w:r w:rsidRPr="001D6E19">
        <w:t>Pre-requisite Unit</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Not applicable.</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4" w:name="O_1091555"/>
      <w:bookmarkEnd w:id="4"/>
      <w:r w:rsidRPr="001D6E19">
        <w:t>Competency Field</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L ‒ Resource Management</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5" w:name="O_1091554"/>
      <w:bookmarkEnd w:id="5"/>
      <w:r w:rsidRPr="001D6E19">
        <w:t>Unit Sector</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Ra</w:t>
            </w:r>
            <w:r w:rsidRPr="001D6E19">
              <w:t>il sector.</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6" w:name="O_1091553"/>
      <w:bookmarkEnd w:id="6"/>
      <w:r w:rsidRPr="001D6E19">
        <w:t>Elements and Performance Criteria</w:t>
      </w:r>
    </w:p>
    <w:tbl>
      <w:tblPr>
        <w:tblW w:w="9498" w:type="dxa"/>
        <w:tblLayout w:type="fixed"/>
        <w:tblCellMar>
          <w:left w:w="62" w:type="dxa"/>
          <w:right w:w="62" w:type="dxa"/>
        </w:tblCellMar>
        <w:tblLook w:val="0000"/>
      </w:tblPr>
      <w:tblGrid>
        <w:gridCol w:w="696"/>
        <w:gridCol w:w="2982"/>
        <w:gridCol w:w="1379"/>
        <w:gridCol w:w="4441"/>
      </w:tblGrid>
      <w:tr w:rsidTr="001D6E19">
        <w:tblPrEx>
          <w:tblW w:w="9498" w:type="dxa"/>
          <w:tblLayout w:type="fixed"/>
          <w:tblCellMar>
            <w:left w:w="62" w:type="dxa"/>
            <w:right w:w="62" w:type="dxa"/>
          </w:tblCellMar>
          <w:tblLook w:val="0000"/>
        </w:tblPrEx>
        <w:tc>
          <w:tcPr>
            <w:tcW w:w="3678" w:type="dxa"/>
            <w:gridSpan w:val="2"/>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Elements describe the essential outcomes.</w:t>
            </w:r>
          </w:p>
        </w:tc>
        <w:tc>
          <w:tcPr>
            <w:tcW w:w="5820" w:type="dxa"/>
            <w:gridSpan w:val="2"/>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Performance criteria describe the performance needed to demonstrate achievement of the element.</w:t>
            </w:r>
          </w:p>
        </w:tc>
      </w:tr>
      <w:tr w:rsidTr="001D6E19">
        <w:tblPrEx>
          <w:tblW w:w="9498" w:type="dxa"/>
          <w:tblLayout w:type="fixed"/>
          <w:tblCellMar>
            <w:left w:w="62" w:type="dxa"/>
            <w:right w:w="62" w:type="dxa"/>
          </w:tblCellMar>
          <w:tblLook w:val="0000"/>
        </w:tblPrEx>
        <w:trPr>
          <w:trHeight w:val="527"/>
        </w:trPr>
        <w:tc>
          <w:tcPr>
            <w:tcW w:w="696" w:type="dxa"/>
            <w:vMerge w:val="restart"/>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1</w:t>
            </w:r>
          </w:p>
          <w:p w:rsidR="00000000" w:rsidRPr="001D6E19">
            <w:pPr>
              <w:pStyle w:val="BodyText"/>
              <w:keepLines w:val="0"/>
              <w:spacing w:before="0" w:after="0"/>
            </w:pPr>
          </w:p>
        </w:tc>
        <w:tc>
          <w:tcPr>
            <w:tcW w:w="2982" w:type="dxa"/>
            <w:vMerge w:val="restart"/>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Identify marshalling and shunting requirements</w:t>
            </w:r>
          </w:p>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1.1</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Track and siding requirements are established based on customer needs and safe work practices</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1.2</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Dangerous goods or other special transportation requirements are established</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1.3</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Destinations, arrival times and departure times are established that are consistent with timetable requirements</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1.4</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Relevant safe working systems are identified</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1.5</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Hazards are identified, risks are assessed and control measures are implemented</w:t>
            </w:r>
          </w:p>
        </w:tc>
      </w:tr>
      <w:tr w:rsidTr="001D6E19">
        <w:tblPrEx>
          <w:tblW w:w="9498" w:type="dxa"/>
          <w:tblLayout w:type="fixed"/>
          <w:tblCellMar>
            <w:left w:w="62" w:type="dxa"/>
            <w:right w:w="62" w:type="dxa"/>
          </w:tblCellMar>
          <w:tblLook w:val="0000"/>
        </w:tblPrEx>
        <w:trPr>
          <w:trHeight w:val="527"/>
        </w:trPr>
        <w:tc>
          <w:tcPr>
            <w:tcW w:w="696" w:type="dxa"/>
            <w:vMerge w:val="restart"/>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2</w:t>
            </w:r>
          </w:p>
        </w:tc>
        <w:tc>
          <w:tcPr>
            <w:tcW w:w="2982" w:type="dxa"/>
            <w:vMerge w:val="restart"/>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Identify required rolling stock movements</w:t>
            </w: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2.1</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Rolling stock types required are determined from available documentation</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2.2</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Rolling stock locations are identified, and track and siding availabilities are established to facilitate the marshalling and shunting operation</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2.3</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Rolling stock priorities and sequences are sorted in accordance with workplace procedures</w:t>
            </w:r>
          </w:p>
        </w:tc>
      </w:tr>
      <w:tr w:rsidTr="001D6E19">
        <w:tblPrEx>
          <w:tblW w:w="9498" w:type="dxa"/>
          <w:tblLayout w:type="fixed"/>
          <w:tblCellMar>
            <w:left w:w="62" w:type="dxa"/>
            <w:right w:w="62" w:type="dxa"/>
          </w:tblCellMar>
          <w:tblLook w:val="0000"/>
        </w:tblPrEx>
        <w:trPr>
          <w:trHeight w:val="527"/>
        </w:trPr>
        <w:tc>
          <w:tcPr>
            <w:tcW w:w="696" w:type="dxa"/>
            <w:vMerge w:val="restart"/>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3</w:t>
            </w:r>
          </w:p>
        </w:tc>
        <w:tc>
          <w:tcPr>
            <w:tcW w:w="2982" w:type="dxa"/>
            <w:vMerge w:val="restart"/>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Plan rollin</w:t>
            </w:r>
            <w:r w:rsidRPr="001D6E19">
              <w:rPr>
                <w:rStyle w:val="SpecialBold"/>
              </w:rPr>
              <w:t>g stock movements</w:t>
            </w: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3.1</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Marshalling strategy is identified to achieve safe and efficient loading and unloading</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3.2</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Resources required to carry out marshalling strategy are identified</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3.3</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Appropriate motive power is determined to enable completion of shunting operations</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3.4</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Track and siding access and options for wagon movements are identified from marshalling strategy</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3.5</w:t>
            </w:r>
          </w:p>
        </w:tc>
        <w:tc>
          <w:tcPr>
            <w:tcW w:w="4441"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Contingency strategy is identified or prepared</w:t>
            </w:r>
          </w:p>
        </w:tc>
      </w:tr>
      <w:tr w:rsidTr="001D6E19">
        <w:tblPrEx>
          <w:tblW w:w="9498" w:type="dxa"/>
          <w:tblLayout w:type="fixed"/>
          <w:tblCellMar>
            <w:left w:w="62" w:type="dxa"/>
            <w:right w:w="62" w:type="dxa"/>
          </w:tblCellMar>
          <w:tblLook w:val="0000"/>
        </w:tblPrEx>
        <w:trPr>
          <w:trHeight w:val="527"/>
        </w:trPr>
        <w:tc>
          <w:tcPr>
            <w:tcW w:w="6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82" w:type="dxa"/>
            <w:vMerge/>
            <w:tcBorders>
              <w:top w:val="nil"/>
              <w:left w:val="nil"/>
              <w:bottom w:val="nil"/>
              <w:right w:val="nil"/>
            </w:tcBorders>
            <w:tcMar>
              <w:top w:w="0" w:type="dxa"/>
              <w:left w:w="62" w:type="dxa"/>
              <w:bottom w:w="0" w:type="dxa"/>
              <w:right w:w="62" w:type="dxa"/>
            </w:tcMar>
          </w:tcPr>
          <w:p w:rsidR="00000000" w:rsidRPr="001D6E19">
            <w:pPr>
              <w:pStyle w:val="BodyText"/>
              <w:keepLines w:val="0"/>
              <w:spacing w:before="0" w:after="0"/>
            </w:pPr>
          </w:p>
        </w:tc>
        <w:tc>
          <w:tcPr>
            <w:tcW w:w="1379"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rPr>
                <w:rStyle w:val="SpecialBold"/>
              </w:rPr>
              <w:t>3.6</w:t>
            </w:r>
          </w:p>
        </w:tc>
        <w:tc>
          <w:tcPr>
            <w:tcW w:w="4441"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Shunting and marshalling plan and train consist are documented, filed and distributed in accordance with operational requirements</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7" w:name="O_1091552"/>
      <w:bookmarkEnd w:id="7"/>
      <w:r w:rsidRPr="001D6E19">
        <w:t>Foundation Skills</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 xml:space="preserve">Foundation skills essential to performance are explicit in the performance criteria of </w:t>
            </w:r>
            <w:r w:rsidRPr="001D6E19">
              <w:t>this unit of competency.</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8" w:name="O_1091551"/>
      <w:bookmarkEnd w:id="8"/>
      <w:r w:rsidRPr="001D6E19">
        <w:t>Range of Conditions</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Range is restricted to essential operating conditions and any other variables essential to the work environment.</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9" w:name="O_1091550"/>
      <w:bookmarkEnd w:id="9"/>
      <w:r w:rsidRPr="001D6E19">
        <w:t>Unit Mapping Information</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This unit replaces and is equivalent to TLIL4038A Organise marshalling and shunting operations.</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10" w:name="O_1091559"/>
      <w:bookmarkEnd w:id="10"/>
      <w:r w:rsidRPr="001D6E19">
        <w:t>Links</w:t>
      </w:r>
    </w:p>
    <w:p w:rsidR="00000000" w:rsidRPr="001D6E19" w:rsidP="003A3B9F">
      <w:pPr>
        <w:pStyle w:val="BodyText"/>
      </w:pPr>
      <w:r w:rsidRPr="001D6E1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F30AA">
        <w:rPr>
          <w:rStyle w:val="Hyperlink"/>
        </w:rPr>
        <w:t>https://vetnet.gov.au/Pages/TrainingDocs.aspx?q=df441c6e-213d-43e3-874c-0b3f7036d851</w:t>
      </w:r>
      <w:r>
        <w:fldChar w:fldCharType="end"/>
      </w:r>
    </w:p>
    <w:p w:rsidR="00000000" w:rsidRPr="001D6E19" w:rsidP="003A3B9F">
      <w:pPr>
        <w:pStyle w:val="BodyText"/>
        <w:sectPr w:rsidSect="001D6E19">
          <w:headerReference w:type="default" r:id="rId10"/>
          <w:footerReference w:type="default" r:id="rId11"/>
          <w:pgSz w:w="11908" w:h="16833"/>
          <w:pgMar w:top="1702" w:right="1418" w:bottom="1702" w:left="1418" w:header="992" w:footer="992" w:gutter="0"/>
          <w:cols w:space="720"/>
          <w:noEndnote/>
          <w:docGrid w:linePitch="299"/>
        </w:sectPr>
      </w:pPr>
    </w:p>
    <w:p w:rsidR="00000000" w:rsidRPr="001D6E19" w:rsidP="001D6E19">
      <w:pPr>
        <w:pStyle w:val="SuperHeading"/>
      </w:pPr>
      <w:r w:rsidRPr="001D6E19">
        <w:t>Assessment Requirements for TLIL4038 Organise marshalling and shunting operations</w:t>
      </w:r>
    </w:p>
    <w:p w:rsidR="00000000" w:rsidRPr="001D6E19" w:rsidP="001D6E19">
      <w:pPr>
        <w:pStyle w:val="Heading1"/>
      </w:pPr>
      <w:bookmarkStart w:id="11" w:name="O_1091548"/>
      <w:bookmarkEnd w:id="11"/>
      <w:r w:rsidRPr="001D6E19">
        <w:t>Modification History</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Release 2</w:t>
            </w:r>
            <w:r w:rsidRPr="001D6E19">
              <w:t>. This is the second release of this unit of competency in the TLI</w:t>
            </w:r>
            <w:r w:rsidRPr="001D6E19">
              <w:t xml:space="preserve"> Transport and Logistics Training Package:</w:t>
            </w:r>
          </w:p>
          <w:p w:rsidR="00000000" w:rsidP="001D6E19">
            <w:pPr>
              <w:pStyle w:val="ListBullet"/>
              <w:rPr>
                <w:lang w:val="en-NZ"/>
              </w:rPr>
            </w:pPr>
            <w:r w:rsidRPr="001D6E19">
              <w:t>Minor statement changes in Assessment Conditions.</w:t>
            </w:r>
          </w:p>
        </w:tc>
      </w:tr>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rPr>
                <w:rStyle w:val="SpecialBold"/>
              </w:rPr>
              <w:t>Release 1</w:t>
            </w:r>
            <w:r w:rsidRPr="001D6E19">
              <w:t>. This is the first release of this unit of competency in the TLI Transport and Logistics Training Package.</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12" w:name="O_1091547"/>
      <w:bookmarkEnd w:id="12"/>
      <w:r w:rsidRPr="001D6E19">
        <w:t>Performance Evidence</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Evidence required to demonstrate competence in this unit must be relevant to and satisfy all of the requirements of the elements and performance criteria on at least one occasion and include:</w:t>
            </w:r>
          </w:p>
        </w:tc>
      </w:tr>
      <w:tr w:rsidTr="001D6E19">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1D6E19" w:rsidP="001D6E19">
            <w:pPr>
              <w:pStyle w:val="ListBullet"/>
            </w:pPr>
            <w:r w:rsidRPr="001D6E19">
              <w:t>adapting to differences in rolling stock and equipment in accordance with operating procedures</w:t>
            </w:r>
          </w:p>
          <w:p w:rsidR="00000000" w:rsidRPr="001D6E19" w:rsidP="001D6E19">
            <w:pPr>
              <w:pStyle w:val="ListBullet"/>
            </w:pPr>
            <w:r w:rsidRPr="001D6E19">
              <w:t>applying relevant safeworking system and workplace procedures</w:t>
            </w:r>
          </w:p>
          <w:p w:rsidR="00000000" w:rsidRPr="001D6E19" w:rsidP="001D6E19">
            <w:pPr>
              <w:pStyle w:val="ListBullet"/>
            </w:pPr>
            <w:r w:rsidRPr="001D6E19">
              <w:t xml:space="preserve">communicating effectively with others </w:t>
            </w:r>
          </w:p>
          <w:p w:rsidR="00000000" w:rsidRPr="001D6E19" w:rsidP="001D6E19">
            <w:pPr>
              <w:pStyle w:val="ListBullet"/>
            </w:pPr>
            <w:r w:rsidRPr="001D6E19">
              <w:t>completing relevant documentation, including:</w:t>
            </w:r>
          </w:p>
          <w:p w:rsidR="00000000" w:rsidRPr="001D6E19" w:rsidP="001D6E19">
            <w:pPr>
              <w:pStyle w:val="ListBullet2"/>
            </w:pPr>
            <w:r w:rsidRPr="001D6E19">
              <w:t xml:space="preserve">shunting and </w:t>
            </w:r>
            <w:r w:rsidRPr="001D6E19">
              <w:t>marshalling plan</w:t>
            </w:r>
          </w:p>
          <w:p w:rsidR="00000000" w:rsidRPr="001D6E19" w:rsidP="001D6E19">
            <w:pPr>
              <w:pStyle w:val="ListBullet2"/>
            </w:pPr>
            <w:r w:rsidRPr="001D6E19">
              <w:t>train consist</w:t>
            </w:r>
          </w:p>
          <w:p w:rsidR="00000000" w:rsidRPr="001D6E19" w:rsidP="001D6E19">
            <w:pPr>
              <w:pStyle w:val="ListBullet"/>
            </w:pPr>
            <w:r w:rsidRPr="001D6E19">
              <w:t xml:space="preserve">identifying job hazards and taking required action to minimise, control or eliminate identified hazards </w:t>
            </w:r>
          </w:p>
          <w:p w:rsidR="00000000" w:rsidRPr="001D6E19" w:rsidP="001D6E19">
            <w:pPr>
              <w:pStyle w:val="ListBullet"/>
            </w:pPr>
            <w:r w:rsidRPr="001D6E19">
              <w:t>identifying marshalling and shunting requirements</w:t>
            </w:r>
          </w:p>
          <w:p w:rsidR="00000000" w:rsidRPr="001D6E19" w:rsidP="001D6E19">
            <w:pPr>
              <w:pStyle w:val="ListBullet"/>
            </w:pPr>
            <w:r w:rsidRPr="001D6E19">
              <w:t>identifying required rolling stock movements</w:t>
            </w:r>
          </w:p>
          <w:p w:rsidR="00000000" w:rsidRPr="001D6E19" w:rsidP="001D6E19">
            <w:pPr>
              <w:pStyle w:val="ListBullet"/>
            </w:pPr>
            <w:r w:rsidRPr="001D6E19">
              <w:t xml:space="preserve">implementing contingency plans </w:t>
            </w:r>
          </w:p>
          <w:p w:rsidR="00000000" w:rsidRPr="001D6E19" w:rsidP="001D6E19">
            <w:pPr>
              <w:pStyle w:val="ListBullet"/>
            </w:pPr>
            <w:r w:rsidRPr="001D6E19">
              <w:t>interpreting and follow operational instructions and prioritising work</w:t>
            </w:r>
          </w:p>
          <w:p w:rsidR="00000000" w:rsidRPr="001D6E19" w:rsidP="001D6E19">
            <w:pPr>
              <w:pStyle w:val="ListBullet"/>
            </w:pPr>
            <w:r w:rsidRPr="001D6E19">
              <w:t>modifying activities depending on operational contingencies, risk situations and environments</w:t>
            </w:r>
          </w:p>
          <w:p w:rsidR="00000000" w:rsidRPr="001D6E19" w:rsidP="001D6E19">
            <w:pPr>
              <w:pStyle w:val="ListBullet"/>
            </w:pPr>
            <w:r w:rsidRPr="001D6E19">
              <w:t>planning rolling stock movements</w:t>
            </w:r>
          </w:p>
          <w:p w:rsidR="00000000" w:rsidRPr="001D6E19" w:rsidP="001D6E19">
            <w:pPr>
              <w:pStyle w:val="ListBullet"/>
            </w:pPr>
            <w:r w:rsidRPr="001D6E19">
              <w:t>reading and interpreting r</w:t>
            </w:r>
            <w:r w:rsidRPr="001D6E19">
              <w:t xml:space="preserve">elevant instructions, procedures and information </w:t>
            </w:r>
          </w:p>
          <w:p w:rsidR="00000000" w:rsidRPr="001D6E19" w:rsidP="001D6E19">
            <w:pPr>
              <w:pStyle w:val="ListBullet"/>
            </w:pPr>
            <w:r w:rsidRPr="001D6E19">
              <w:t>reporting and/or rectifying identified problems promptly in accordance with regulatory requirements and workplace procedures</w:t>
            </w:r>
          </w:p>
          <w:p w:rsidR="00000000" w:rsidRPr="001D6E19" w:rsidP="001D6E19">
            <w:pPr>
              <w:pStyle w:val="ListBullet"/>
            </w:pPr>
            <w:r w:rsidRPr="001D6E19">
              <w:t>working systematically with required attention to detail without injury to self o</w:t>
            </w:r>
            <w:r w:rsidRPr="001D6E19">
              <w:t>r others, or damage to goods or equipment.</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13" w:name="O_1091546"/>
      <w:bookmarkEnd w:id="13"/>
      <w:r w:rsidRPr="001D6E19">
        <w:t>Knowledge Evidence</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1D6E19">
            <w:pPr>
              <w:pStyle w:val="BodyText"/>
              <w:rPr>
                <w:lang w:val="en-NZ"/>
              </w:rPr>
            </w:pPr>
            <w:r w:rsidRPr="001D6E19">
              <w:t>Evidence required to demonstrate competence in this unit must be relevant to and satisfy all of the requirements of the elements and performance criteria and include knowled</w:t>
            </w:r>
            <w:r w:rsidRPr="001D6E19">
              <w:t>ge of:</w:t>
            </w:r>
          </w:p>
        </w:tc>
      </w:tr>
      <w:tr w:rsidTr="001D6E19">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1D6E19" w:rsidP="001D6E19">
            <w:pPr>
              <w:pStyle w:val="ListBullet"/>
            </w:pPr>
            <w:r w:rsidRPr="001D6E19">
              <w:t>applicable state/territory legislated rail safety requirements, relevant codes of practice and/or guidelines</w:t>
            </w:r>
          </w:p>
          <w:p w:rsidR="00000000" w:rsidRPr="001D6E19" w:rsidP="001D6E19">
            <w:pPr>
              <w:pStyle w:val="ListBullet"/>
            </w:pPr>
            <w:r w:rsidRPr="001D6E19">
              <w:t>characteristics and features of wagons and other rolling stock</w:t>
            </w:r>
          </w:p>
          <w:p w:rsidR="00000000" w:rsidRPr="001D6E19" w:rsidP="001D6E19">
            <w:pPr>
              <w:pStyle w:val="ListBullet"/>
            </w:pPr>
            <w:r w:rsidRPr="001D6E19">
              <w:t>draw gear capacities and related operating procedures</w:t>
            </w:r>
          </w:p>
          <w:p w:rsidR="00000000" w:rsidRPr="001D6E19" w:rsidP="001D6E19">
            <w:pPr>
              <w:pStyle w:val="ListBullet"/>
            </w:pPr>
            <w:r w:rsidRPr="001D6E19">
              <w:t>loading and unloading facilities</w:t>
            </w:r>
          </w:p>
          <w:p w:rsidR="00000000" w:rsidRPr="001D6E19" w:rsidP="001D6E19">
            <w:pPr>
              <w:pStyle w:val="ListBullet"/>
            </w:pPr>
            <w:r w:rsidRPr="001D6E19">
              <w:t>local track and signal layouts</w:t>
            </w:r>
          </w:p>
          <w:p w:rsidR="00000000" w:rsidRPr="001D6E19" w:rsidP="001D6E19">
            <w:pPr>
              <w:pStyle w:val="ListBullet"/>
            </w:pPr>
            <w:r w:rsidRPr="001D6E19">
              <w:t>location of signals and points</w:t>
            </w:r>
          </w:p>
          <w:p w:rsidR="00000000" w:rsidRPr="001D6E19" w:rsidP="001D6E19">
            <w:pPr>
              <w:pStyle w:val="ListBullet"/>
            </w:pPr>
            <w:r w:rsidRPr="001D6E19">
              <w:t>marshalling plan and instructions</w:t>
            </w:r>
          </w:p>
          <w:p w:rsidR="00000000" w:rsidRPr="001D6E19" w:rsidP="001D6E19">
            <w:pPr>
              <w:pStyle w:val="ListBullet"/>
            </w:pPr>
            <w:r w:rsidRPr="001D6E19">
              <w:t>principles of operation of protective devices, air brakes, handbrakes and derailers</w:t>
            </w:r>
          </w:p>
          <w:p w:rsidR="00000000" w:rsidRPr="001D6E19" w:rsidP="001D6E19">
            <w:pPr>
              <w:pStyle w:val="ListBullet"/>
            </w:pPr>
            <w:r w:rsidRPr="001D6E19">
              <w:t>procedures for:</w:t>
            </w:r>
          </w:p>
          <w:p w:rsidR="00000000" w:rsidRPr="001D6E19" w:rsidP="001D6E19">
            <w:pPr>
              <w:pStyle w:val="ListBullet2"/>
            </w:pPr>
            <w:r w:rsidRPr="001D6E19">
              <w:t>coupling and uncoupling ro</w:t>
            </w:r>
            <w:r w:rsidRPr="001D6E19">
              <w:t>lling stock</w:t>
            </w:r>
          </w:p>
          <w:p w:rsidR="00000000" w:rsidRPr="001D6E19" w:rsidP="001D6E19">
            <w:pPr>
              <w:pStyle w:val="ListBullet2"/>
            </w:pPr>
            <w:r w:rsidRPr="001D6E19">
              <w:t>getting on and off rolling stock in an appropriate manner</w:t>
            </w:r>
          </w:p>
          <w:p w:rsidR="00000000" w:rsidRPr="001D6E19" w:rsidP="001D6E19">
            <w:pPr>
              <w:pStyle w:val="ListBullet2"/>
            </w:pPr>
            <w:r w:rsidRPr="001D6E19">
              <w:t>loading and unloading rolling stock</w:t>
            </w:r>
          </w:p>
          <w:p w:rsidR="00000000" w:rsidRPr="001D6E19" w:rsidP="001D6E19">
            <w:pPr>
              <w:pStyle w:val="ListBullet2"/>
            </w:pPr>
            <w:r w:rsidRPr="001D6E19">
              <w:t>managing hazardous situations</w:t>
            </w:r>
          </w:p>
          <w:p w:rsidR="00000000" w:rsidRPr="001D6E19" w:rsidP="001D6E19">
            <w:pPr>
              <w:pStyle w:val="ListBullet2"/>
            </w:pPr>
            <w:r w:rsidRPr="001D6E19">
              <w:t>operating points and signals</w:t>
            </w:r>
          </w:p>
          <w:p w:rsidR="00000000" w:rsidRPr="001D6E19" w:rsidP="001D6E19">
            <w:pPr>
              <w:pStyle w:val="ListBullet"/>
            </w:pPr>
            <w:r w:rsidRPr="001D6E19">
              <w:t>relevant Australian Dangerous Goods (ADG) Code and workplace procedures</w:t>
            </w:r>
          </w:p>
          <w:p w:rsidR="00000000" w:rsidRPr="001D6E19" w:rsidP="001D6E19">
            <w:pPr>
              <w:pStyle w:val="ListBullet"/>
            </w:pPr>
            <w:r w:rsidRPr="001D6E19">
              <w:t>relevant documen</w:t>
            </w:r>
            <w:r w:rsidRPr="001D6E19">
              <w:t>tation requirements</w:t>
            </w:r>
          </w:p>
          <w:p w:rsidR="00000000" w:rsidRPr="001D6E19" w:rsidP="001D6E19">
            <w:pPr>
              <w:pStyle w:val="ListBullet"/>
            </w:pPr>
            <w:r w:rsidRPr="001D6E19">
              <w:t>relevant work health and safety (WHS)/occupational health and safety (OHS) and environmental procedures and regulations and codes of practice</w:t>
            </w:r>
          </w:p>
          <w:p w:rsidR="00000000" w:rsidRPr="001D6E19" w:rsidP="001D6E19">
            <w:pPr>
              <w:pStyle w:val="ListBullet"/>
            </w:pPr>
            <w:r w:rsidRPr="001D6E19">
              <w:t>safeworking systems and workplace procedure requirements</w:t>
            </w:r>
          </w:p>
          <w:p w:rsidR="00000000" w:rsidRPr="001D6E19" w:rsidP="001D6E19">
            <w:pPr>
              <w:pStyle w:val="ListBullet"/>
            </w:pPr>
            <w:r w:rsidRPr="001D6E19">
              <w:t>timetables and destination informatio</w:t>
            </w:r>
            <w:r w:rsidRPr="001D6E19">
              <w:t>n required when organising marshalling and shunting operations</w:t>
            </w:r>
          </w:p>
          <w:p w:rsidR="00000000" w:rsidRPr="001D6E19" w:rsidP="001D6E19">
            <w:pPr>
              <w:pStyle w:val="ListBullet"/>
            </w:pPr>
            <w:r w:rsidRPr="001D6E19">
              <w:t>yard features and operation.</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14" w:name="O_1091545"/>
      <w:bookmarkEnd w:id="14"/>
      <w:r w:rsidRPr="001D6E19">
        <w:t>Assessment Conditions</w:t>
      </w:r>
    </w:p>
    <w:tbl>
      <w:tblPr>
        <w:tblW w:w="9497" w:type="dxa"/>
        <w:tblLayout w:type="fixed"/>
        <w:tblCellMar>
          <w:left w:w="62" w:type="dxa"/>
          <w:right w:w="62" w:type="dxa"/>
        </w:tblCellMar>
        <w:tblLook w:val="0000"/>
      </w:tblPr>
      <w:tblGrid>
        <w:gridCol w:w="9497"/>
      </w:tblGrid>
      <w:tr w:rsidTr="001D6E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E19" w:rsidP="001D6E19">
            <w:pPr>
              <w:pStyle w:val="BodyText"/>
            </w:pPr>
            <w:r w:rsidRPr="001D6E19">
              <w:t xml:space="preserve">Assessors must hold credentials specified within the Standards for Registered Training Organisations current at the time of assessment. </w:t>
            </w:r>
          </w:p>
          <w:p w:rsidR="00000000" w:rsidRPr="001D6E19" w:rsidP="001D6E19">
            <w:pPr>
              <w:pStyle w:val="BodyText"/>
            </w:pPr>
            <w:r w:rsidRPr="001D6E19">
              <w:t>Assessment must satisfy the Principles of Assessment and Rules of Evidence and all regulatory requirements included wit</w:t>
            </w:r>
            <w:r w:rsidRPr="001D6E19">
              <w:t>hin the Standards for Registered Training Organisations current at the time of assessment.</w:t>
            </w:r>
          </w:p>
          <w:p w:rsidR="00000000" w:rsidRPr="001D6E19" w:rsidP="001D6E19">
            <w:pPr>
              <w:pStyle w:val="BodyText"/>
            </w:pPr>
            <w:r w:rsidRPr="001D6E19">
              <w:t>Assessment must occur in workplace operational situations or, where this is not available, in simulated workplace operational situations that replicate rail corridor</w:t>
            </w:r>
            <w:r w:rsidRPr="001D6E19">
              <w:t xml:space="preserve"> workplace conditions.</w:t>
            </w:r>
          </w:p>
          <w:p w:rsidR="00000000" w:rsidRPr="001D6E19" w:rsidP="001D6E19">
            <w:pPr>
              <w:pStyle w:val="BodyText"/>
            </w:pPr>
            <w:r w:rsidRPr="001D6E19">
              <w:t>Assessment processes and techniques must be appropriate to the language, literacy and numeracy requirements of the work being performed and the needs of the candidate.</w:t>
            </w:r>
          </w:p>
          <w:p w:rsidR="00000000" w:rsidRPr="001D6E19" w:rsidP="001D6E19">
            <w:pPr>
              <w:pStyle w:val="BodyText"/>
            </w:pPr>
            <w:r w:rsidRPr="001D6E19">
              <w:t>Resources for assessment must include:</w:t>
            </w:r>
          </w:p>
          <w:p w:rsidR="00000000" w:rsidRPr="001D6E19" w:rsidP="001D6E19">
            <w:pPr>
              <w:pStyle w:val="ListBullet"/>
            </w:pPr>
            <w:r w:rsidRPr="001D6E19">
              <w:t>a range of relevant exerc</w:t>
            </w:r>
            <w:r w:rsidRPr="001D6E19">
              <w:t>ises, case studies and/or simulations</w:t>
            </w:r>
          </w:p>
          <w:p w:rsidR="00000000" w:rsidRPr="001D6E19" w:rsidP="001D6E19">
            <w:pPr>
              <w:pStyle w:val="ListBullet"/>
            </w:pPr>
            <w:r w:rsidRPr="001D6E19">
              <w:t>relevant and appropriate materials, tools, equipment and personal protective equipment (PPE) currently used in industry</w:t>
            </w:r>
          </w:p>
          <w:p w:rsidR="00000000" w:rsidRPr="001D6E19" w:rsidP="001D6E19">
            <w:pPr>
              <w:pStyle w:val="ListBullet"/>
            </w:pPr>
            <w:r w:rsidRPr="001D6E19">
              <w:t>applicable documentation, including safeworking systems, workplace procedures, regulations, ADG Co</w:t>
            </w:r>
            <w:r w:rsidRPr="001D6E19">
              <w:t>de, codes of practice and operation manuals.</w:t>
            </w:r>
          </w:p>
        </w:tc>
      </w:tr>
    </w:tbl>
    <w:p w:rsidR="00000000" w:rsidRPr="001D6E19" w:rsidP="001D6E19">
      <w:pPr>
        <w:pStyle w:val="NoPaddingFontSize1"/>
      </w:pPr>
    </w:p>
    <w:p w:rsidR="00000000" w:rsidRPr="001D6E19" w:rsidP="001D6E19">
      <w:pPr>
        <w:pStyle w:val="AllowPageBreak"/>
      </w:pPr>
    </w:p>
    <w:p w:rsidR="00000000" w:rsidRPr="001D6E19" w:rsidP="001D6E19">
      <w:pPr>
        <w:pStyle w:val="Heading1"/>
      </w:pPr>
      <w:bookmarkStart w:id="15" w:name="O_1091560"/>
      <w:bookmarkEnd w:id="15"/>
      <w:r w:rsidRPr="001D6E19">
        <w:t>Links</w:t>
      </w:r>
    </w:p>
    <w:p w:rsidR="00000000" w:rsidRPr="001D6E19" w:rsidP="003A3B9F">
      <w:pPr>
        <w:pStyle w:val="BodyText"/>
      </w:pPr>
      <w:r w:rsidRPr="001D6E1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F30AA">
        <w:rPr>
          <w:rStyle w:val="Hyperlink"/>
        </w:rPr>
        <w:t>https://vetnet.gov.au/Pages/TrainingDocs.aspx?q=df441c6e-213d-43e3-874c-0b3f7036d851</w:t>
      </w:r>
      <w:r>
        <w:fldChar w:fldCharType="end"/>
      </w:r>
    </w:p>
    <w:p w:rsidR="00000000" w:rsidRPr="001D6E19" w:rsidP="001D6E19"/>
    <w:sectPr w:rsidSect="001D6E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19" w:rsidRPr="003A3B9F" w:rsidP="003A3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B9F" w:rsidP="001D6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3B9F" w:rsidP="001D6E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3B9F" w:rsidP="001D6E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19" w:rsidP="001D6E19">
    <w:pPr>
      <w:pStyle w:val="Footer"/>
      <w:framePr w:wrap="around"/>
    </w:pPr>
    <w:r>
      <w:fldChar w:fldCharType="begin"/>
    </w:r>
    <w:r>
      <w:instrText xml:space="preserve"> DOCPROPERTY  Subject  \* MERGEFORMAT </w:instrText>
    </w:r>
    <w:r>
      <w:fldChar w:fldCharType="separate"/>
    </w:r>
    <w:r w:rsidR="003A3B9F">
      <w:t>Approved</w:t>
    </w:r>
    <w:r w:rsidR="003A3B9F">
      <w:fldChar w:fldCharType="end"/>
    </w:r>
    <w:r>
      <w:tab/>
      <w:t xml:space="preserve">Page </w:t>
    </w:r>
    <w:r>
      <w:fldChar w:fldCharType="begin"/>
    </w:r>
    <w:r>
      <w:instrText xml:space="preserve"> PAGE  \* Arabic  \* MERGEFORMAT </w:instrText>
    </w:r>
    <w:r>
      <w:fldChar w:fldCharType="separate"/>
    </w:r>
    <w:r w:rsidR="003A3B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B9F">
      <w:rPr>
        <w:noProof/>
      </w:rPr>
      <w:t>4</w:t>
    </w:r>
    <w:r>
      <w:rPr>
        <w:noProof/>
      </w:rPr>
      <w:fldChar w:fldCharType="end"/>
    </w:r>
  </w:p>
  <w:p w:rsidR="001D6E19" w:rsidP="001D6E19">
    <w:pPr>
      <w:pStyle w:val="Footer"/>
      <w:framePr w:wrap="around"/>
    </w:pPr>
    <w:r>
      <w:t xml:space="preserve">© Commonwealth of Australia, </w:t>
    </w:r>
    <w:r>
      <w:fldChar w:fldCharType="begin"/>
    </w:r>
    <w:r>
      <w:instrText xml:space="preserve"> DATE  \@ "yyyy"  \* MERGEFORMAT </w:instrText>
    </w:r>
    <w:r>
      <w:fldChar w:fldCharType="separate"/>
    </w:r>
    <w:r w:rsidR="003A3B9F">
      <w:rPr>
        <w:noProof/>
      </w:rPr>
      <w:t>2025</w:t>
    </w:r>
    <w:r>
      <w:fldChar w:fldCharType="end"/>
    </w:r>
    <w:r>
      <w:tab/>
    </w:r>
    <w:r>
      <w:fldChar w:fldCharType="begin"/>
    </w:r>
    <w:r>
      <w:instrText xml:space="preserve"> DOCPROPERTY  Author  \* MERGEFORMAT </w:instrText>
    </w:r>
    <w:r>
      <w:fldChar w:fldCharType="separate"/>
    </w:r>
    <w:r w:rsidR="003A3B9F">
      <w:t>Industry Skills Australia</w:t>
    </w:r>
    <w:r w:rsidR="003A3B9F">
      <w:fldChar w:fldCharType="end"/>
    </w:r>
  </w:p>
  <w:p w:rsidR="001D6E19" w:rsidP="001D6E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E19" w:rsidRPr="003A3B9F" w:rsidP="003A3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B9F" w:rsidRPr="002D2AF8" w:rsidP="001D6E19">
    <w:pPr>
      <w:pStyle w:val="Header"/>
      <w:framePr w:wrap="around"/>
    </w:pPr>
    <w:r>
      <w:fldChar w:fldCharType="begin"/>
    </w:r>
    <w:r>
      <w:instrText xml:space="preserve"> TITLE   \* MERGEFORMAT </w:instrText>
    </w:r>
    <w:r>
      <w:fldChar w:fldCharType="separate"/>
    </w:r>
    <w:r>
      <w:t>TLIL4038 Organise marshalling and shunting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3B9F" w:rsidP="001D6E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19" w:rsidRPr="002D2AF8" w:rsidP="001D6E19">
    <w:pPr>
      <w:pStyle w:val="Header"/>
      <w:framePr w:wrap="around"/>
    </w:pPr>
    <w:r>
      <w:fldChar w:fldCharType="begin"/>
    </w:r>
    <w:r>
      <w:instrText xml:space="preserve"> TITLE   \* MERGEFORMAT </w:instrText>
    </w:r>
    <w:r>
      <w:fldChar w:fldCharType="separate"/>
    </w:r>
    <w:r w:rsidR="003A3B9F">
      <w:t>TLIL4038 Organise marshalling and shunting operations</w:t>
    </w:r>
    <w:r w:rsidR="003A3B9F">
      <w:fldChar w:fldCharType="end"/>
    </w:r>
    <w:r>
      <w:tab/>
      <w:t xml:space="preserve">Date this document was generated: </w:t>
    </w:r>
    <w:r>
      <w:fldChar w:fldCharType="begin"/>
    </w:r>
    <w:r>
      <w:instrText xml:space="preserve"> CREATEDATE  \@ "d MMMM yyyy"  \* MERGEFORMAT </w:instrText>
    </w:r>
    <w:r>
      <w:fldChar w:fldCharType="separate"/>
    </w:r>
    <w:r w:rsidR="003A3B9F">
      <w:rPr>
        <w:noProof/>
      </w:rPr>
      <w:t>2 March 2025</w:t>
    </w:r>
    <w:r>
      <w:fldChar w:fldCharType="end"/>
    </w:r>
  </w:p>
  <w:p w:rsidR="001D6E19" w:rsidP="001D6E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A5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26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C5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E19"/>
    <w:pPr>
      <w:spacing w:before="360" w:after="60"/>
      <w:outlineLvl w:val="0"/>
    </w:pPr>
    <w:rPr>
      <w:sz w:val="32"/>
    </w:rPr>
  </w:style>
  <w:style w:type="paragraph" w:styleId="Heading2">
    <w:name w:val="heading 2"/>
    <w:basedOn w:val="HeadingBase"/>
    <w:next w:val="BodyText"/>
    <w:link w:val="Heading2Char"/>
    <w:qFormat/>
    <w:rsid w:val="001D6E19"/>
    <w:pPr>
      <w:keepLines/>
      <w:spacing w:before="240" w:after="120"/>
      <w:outlineLvl w:val="1"/>
    </w:pPr>
    <w:rPr>
      <w:sz w:val="28"/>
      <w:szCs w:val="40"/>
    </w:rPr>
  </w:style>
  <w:style w:type="paragraph" w:styleId="Heading3">
    <w:name w:val="heading 3"/>
    <w:basedOn w:val="HeadingBase"/>
    <w:next w:val="BodyText"/>
    <w:link w:val="Heading3Char"/>
    <w:qFormat/>
    <w:rsid w:val="001D6E19"/>
    <w:pPr>
      <w:spacing w:before="180" w:after="120"/>
      <w:outlineLvl w:val="2"/>
    </w:pPr>
    <w:rPr>
      <w:spacing w:val="-10"/>
      <w:kern w:val="32"/>
    </w:rPr>
  </w:style>
  <w:style w:type="paragraph" w:styleId="Heading4">
    <w:name w:val="heading 4"/>
    <w:basedOn w:val="HeadingBase"/>
    <w:next w:val="BodyText"/>
    <w:link w:val="Heading4Char"/>
    <w:qFormat/>
    <w:rsid w:val="001D6E19"/>
    <w:pPr>
      <w:spacing w:before="160" w:after="120"/>
      <w:outlineLvl w:val="3"/>
    </w:pPr>
    <w:rPr>
      <w:sz w:val="22"/>
    </w:rPr>
  </w:style>
  <w:style w:type="paragraph" w:styleId="Heading5">
    <w:name w:val="heading 5"/>
    <w:basedOn w:val="HeadingBase"/>
    <w:next w:val="Normal"/>
    <w:link w:val="Heading5Char"/>
    <w:qFormat/>
    <w:rsid w:val="001D6E19"/>
    <w:pPr>
      <w:spacing w:before="80"/>
      <w:outlineLvl w:val="4"/>
    </w:pPr>
    <w:rPr>
      <w:color w:val="918585"/>
      <w:sz w:val="20"/>
    </w:rPr>
  </w:style>
  <w:style w:type="paragraph" w:styleId="Heading6">
    <w:name w:val="heading 6"/>
    <w:basedOn w:val="HeadingBase"/>
    <w:next w:val="Normal"/>
    <w:link w:val="Heading6Char"/>
    <w:qFormat/>
    <w:rsid w:val="001D6E19"/>
    <w:pPr>
      <w:spacing w:before="60"/>
      <w:outlineLvl w:val="5"/>
    </w:pPr>
    <w:rPr>
      <w:color w:val="918585"/>
      <w:sz w:val="20"/>
    </w:rPr>
  </w:style>
  <w:style w:type="paragraph" w:styleId="Heading7">
    <w:name w:val="heading 7"/>
    <w:basedOn w:val="Normal"/>
    <w:next w:val="Normal"/>
    <w:link w:val="Heading7Char"/>
    <w:qFormat/>
    <w:rsid w:val="001D6E19"/>
    <w:pPr>
      <w:ind w:left="720"/>
      <w:outlineLvl w:val="6"/>
    </w:pPr>
    <w:rPr>
      <w:i/>
    </w:rPr>
  </w:style>
  <w:style w:type="paragraph" w:styleId="Heading8">
    <w:name w:val="heading 8"/>
    <w:basedOn w:val="Normal"/>
    <w:next w:val="Normal"/>
    <w:link w:val="Heading8Char"/>
    <w:qFormat/>
    <w:rsid w:val="001D6E19"/>
    <w:pPr>
      <w:ind w:left="720"/>
      <w:outlineLvl w:val="7"/>
    </w:pPr>
    <w:rPr>
      <w:i/>
    </w:rPr>
  </w:style>
  <w:style w:type="paragraph" w:styleId="Heading9">
    <w:name w:val="heading 9"/>
    <w:basedOn w:val="Normal"/>
    <w:next w:val="Normal"/>
    <w:link w:val="Heading9Char"/>
    <w:qFormat/>
    <w:rsid w:val="001D6E19"/>
    <w:pPr>
      <w:ind w:left="720"/>
      <w:outlineLvl w:val="8"/>
    </w:pPr>
    <w:rPr>
      <w:i/>
    </w:rPr>
  </w:style>
  <w:style w:type="character" w:default="1" w:styleId="DefaultParagraphFont">
    <w:name w:val="Default Paragraph Font"/>
    <w:uiPriority w:val="1"/>
    <w:unhideWhenUsed/>
    <w:rsid w:val="001D6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E19"/>
  </w:style>
  <w:style w:type="character" w:customStyle="1" w:styleId="Heading1Char">
    <w:name w:val="Heading 1 Char"/>
    <w:basedOn w:val="DefaultParagraphFont"/>
    <w:link w:val="Heading1"/>
    <w:rsid w:val="001D6E19"/>
    <w:rPr>
      <w:rFonts w:ascii="Times New Roman" w:eastAsia="Times New Roman" w:hAnsi="Times New Roman" w:cs="Times New Roman"/>
      <w:b/>
      <w:sz w:val="32"/>
      <w:szCs w:val="20"/>
      <w:lang w:eastAsia="en-US"/>
    </w:rPr>
  </w:style>
  <w:style w:type="paragraph" w:styleId="BodyText">
    <w:name w:val="Body Text"/>
    <w:basedOn w:val="Normal"/>
    <w:link w:val="BodyTextChar"/>
    <w:rsid w:val="001D6E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E19"/>
    <w:rPr>
      <w:rFonts w:ascii="Times New Roman" w:eastAsia="Times New Roman" w:hAnsi="Times New Roman" w:cs="Times New Roman"/>
      <w:sz w:val="24"/>
      <w:lang w:eastAsia="en-US"/>
    </w:rPr>
  </w:style>
  <w:style w:type="paragraph" w:styleId="ListBullet">
    <w:name w:val="List Bullet"/>
    <w:basedOn w:val="List"/>
    <w:rsid w:val="001D6E19"/>
    <w:pPr>
      <w:numPr>
        <w:numId w:val="12"/>
      </w:numPr>
      <w:tabs>
        <w:tab w:val="clear" w:pos="340"/>
      </w:tabs>
      <w:spacing w:before="40" w:after="40"/>
    </w:pPr>
  </w:style>
  <w:style w:type="character" w:customStyle="1" w:styleId="SpecialBold">
    <w:name w:val="Special Bold"/>
    <w:basedOn w:val="DefaultParagraphFont"/>
    <w:rsid w:val="001D6E19"/>
    <w:rPr>
      <w:b/>
      <w:spacing w:val="0"/>
    </w:rPr>
  </w:style>
  <w:style w:type="paragraph" w:styleId="ListBullet2">
    <w:name w:val="List Bullet 2"/>
    <w:basedOn w:val="List2"/>
    <w:rsid w:val="001D6E19"/>
    <w:pPr>
      <w:numPr>
        <w:numId w:val="13"/>
      </w:numPr>
      <w:tabs>
        <w:tab w:val="clear" w:pos="680"/>
      </w:tabs>
    </w:pPr>
  </w:style>
  <w:style w:type="paragraph" w:customStyle="1" w:styleId="SuperHeading">
    <w:name w:val="SuperHeading"/>
    <w:basedOn w:val="Normal"/>
    <w:rsid w:val="001D6E19"/>
    <w:pPr>
      <w:spacing w:before="240" w:after="120"/>
      <w:outlineLvl w:val="0"/>
    </w:pPr>
    <w:rPr>
      <w:rFonts w:ascii="Times New Roman" w:hAnsi="Times New Roman"/>
      <w:b/>
      <w:sz w:val="32"/>
    </w:rPr>
  </w:style>
  <w:style w:type="paragraph" w:customStyle="1" w:styleId="AllowPageBreak">
    <w:name w:val="AllowPageBreak"/>
    <w:rsid w:val="001D6E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6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E19"/>
    <w:rPr>
      <w:rFonts w:ascii="Courier New" w:eastAsia="Times New Roman" w:hAnsi="Courier New" w:cs="Times New Roman"/>
      <w:i/>
      <w:szCs w:val="20"/>
      <w:lang w:eastAsia="en-US"/>
    </w:rPr>
  </w:style>
  <w:style w:type="paragraph" w:customStyle="1" w:styleId="HeadingBase">
    <w:name w:val="Heading Base"/>
    <w:rsid w:val="001D6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E19"/>
    <w:pPr>
      <w:tabs>
        <w:tab w:val="right" w:leader="dot" w:pos="9072"/>
      </w:tabs>
      <w:ind w:left="567"/>
    </w:pPr>
    <w:rPr>
      <w:szCs w:val="22"/>
    </w:rPr>
  </w:style>
  <w:style w:type="paragraph" w:customStyle="1" w:styleId="TOCBase">
    <w:name w:val="TOC Base"/>
    <w:rsid w:val="001D6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E19"/>
    <w:pPr>
      <w:tabs>
        <w:tab w:val="right" w:leader="dot" w:pos="9072"/>
      </w:tabs>
      <w:spacing w:before="40" w:after="40"/>
      <w:ind w:left="284"/>
    </w:pPr>
    <w:rPr>
      <w:rFonts w:ascii="Times New Roman" w:hAnsi="Times New Roman"/>
    </w:rPr>
  </w:style>
  <w:style w:type="paragraph" w:styleId="TOC1">
    <w:name w:val="toc 1"/>
    <w:basedOn w:val="TOCBase"/>
    <w:next w:val="Normal"/>
    <w:rsid w:val="001D6E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E19"/>
    <w:rPr>
      <w:rFonts w:ascii="Times New Roman" w:eastAsia="Times New Roman" w:hAnsi="Times New Roman" w:cs="Times New Roman"/>
      <w:sz w:val="16"/>
      <w:lang w:eastAsia="en-US"/>
    </w:rPr>
  </w:style>
  <w:style w:type="paragraph" w:styleId="Title">
    <w:name w:val="Title"/>
    <w:basedOn w:val="HeadingBase"/>
    <w:link w:val="TitleChar"/>
    <w:qFormat/>
    <w:rsid w:val="001D6E19"/>
    <w:pPr>
      <w:spacing w:before="5040"/>
      <w:jc w:val="center"/>
    </w:pPr>
    <w:rPr>
      <w:sz w:val="48"/>
      <w:szCs w:val="72"/>
      <w:lang w:val="en-US"/>
    </w:rPr>
  </w:style>
  <w:style w:type="character" w:customStyle="1" w:styleId="TitleChar">
    <w:name w:val="Title Char"/>
    <w:basedOn w:val="DefaultParagraphFont"/>
    <w:link w:val="Title"/>
    <w:rsid w:val="001D6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E19"/>
    <w:pPr>
      <w:tabs>
        <w:tab w:val="left" w:pos="3600"/>
        <w:tab w:val="left" w:pos="3958"/>
      </w:tabs>
    </w:pPr>
  </w:style>
  <w:style w:type="paragraph" w:styleId="List">
    <w:name w:val="List"/>
    <w:basedOn w:val="BodyText"/>
    <w:next w:val="BodyText"/>
    <w:rsid w:val="001D6E19"/>
    <w:pPr>
      <w:tabs>
        <w:tab w:val="left" w:pos="340"/>
      </w:tabs>
      <w:spacing w:before="60" w:after="60"/>
      <w:ind w:left="340" w:hanging="340"/>
    </w:pPr>
  </w:style>
  <w:style w:type="paragraph" w:customStyle="1" w:styleId="Note">
    <w:name w:val="Note"/>
    <w:basedOn w:val="BodyText"/>
    <w:rsid w:val="001D6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E19"/>
    <w:pPr>
      <w:framePr w:wrap="auto" w:hAnchor="text" w:y="6049"/>
    </w:pPr>
    <w:rPr>
      <w:color w:val="000000"/>
      <w:sz w:val="40"/>
    </w:rPr>
  </w:style>
  <w:style w:type="paragraph" w:customStyle="1" w:styleId="TOCTitle">
    <w:name w:val="TOCTitle"/>
    <w:basedOn w:val="Heading1"/>
    <w:rsid w:val="001D6E19"/>
    <w:pPr>
      <w:spacing w:after="240"/>
      <w:jc w:val="center"/>
      <w:outlineLvl w:val="9"/>
    </w:pPr>
    <w:rPr>
      <w:caps/>
    </w:rPr>
  </w:style>
  <w:style w:type="paragraph" w:customStyle="1" w:styleId="Version">
    <w:name w:val="Version"/>
    <w:rsid w:val="001D6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E19"/>
    <w:pPr>
      <w:keepNext w:val="0"/>
      <w:tabs>
        <w:tab w:val="right" w:pos="4176"/>
      </w:tabs>
      <w:ind w:left="198" w:hanging="198"/>
    </w:pPr>
    <w:rPr>
      <w:rFonts w:ascii="Garamond" w:hAnsi="Garamond"/>
    </w:rPr>
  </w:style>
  <w:style w:type="paragraph" w:styleId="IndexHeading">
    <w:name w:val="index heading"/>
    <w:basedOn w:val="Normal"/>
    <w:next w:val="Index1"/>
    <w:semiHidden/>
    <w:rsid w:val="001D6E19"/>
    <w:pPr>
      <w:spacing w:before="120" w:after="120"/>
    </w:pPr>
    <w:rPr>
      <w:rFonts w:ascii="Arial" w:hAnsi="Arial"/>
      <w:b/>
      <w:color w:val="918585"/>
      <w:sz w:val="24"/>
    </w:rPr>
  </w:style>
  <w:style w:type="paragraph" w:styleId="Header">
    <w:name w:val="header"/>
    <w:basedOn w:val="Normal"/>
    <w:link w:val="HeaderChar"/>
    <w:rsid w:val="001D6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E19"/>
    <w:rPr>
      <w:rFonts w:ascii="Times New Roman" w:eastAsia="Times New Roman" w:hAnsi="Times New Roman" w:cs="Times New Roman"/>
      <w:sz w:val="16"/>
      <w:szCs w:val="20"/>
      <w:lang w:val="en-GB" w:eastAsia="en-US"/>
    </w:rPr>
  </w:style>
  <w:style w:type="paragraph" w:customStyle="1" w:styleId="Chapter">
    <w:name w:val="Chapter"/>
    <w:basedOn w:val="Normal"/>
    <w:rsid w:val="001D6E19"/>
    <w:pPr>
      <w:spacing w:before="240"/>
    </w:pPr>
    <w:rPr>
      <w:rFonts w:ascii="Times New Roman" w:hAnsi="Times New Roman"/>
      <w:smallCaps/>
      <w:spacing w:val="80"/>
      <w:sz w:val="28"/>
    </w:rPr>
  </w:style>
  <w:style w:type="paragraph" w:customStyle="1" w:styleId="InChapter">
    <w:name w:val="InChapter"/>
    <w:basedOn w:val="Heading3"/>
    <w:rsid w:val="001D6E19"/>
    <w:pPr>
      <w:spacing w:after="240"/>
      <w:outlineLvl w:val="9"/>
    </w:pPr>
    <w:rPr>
      <w:noProof/>
    </w:rPr>
  </w:style>
  <w:style w:type="paragraph" w:styleId="Index2">
    <w:name w:val="index 2"/>
    <w:basedOn w:val="Normal"/>
    <w:next w:val="Normal"/>
    <w:semiHidden/>
    <w:rsid w:val="001D6E19"/>
    <w:pPr>
      <w:tabs>
        <w:tab w:val="right" w:pos="4176"/>
      </w:tabs>
      <w:ind w:left="568" w:hanging="284"/>
    </w:pPr>
    <w:rPr>
      <w:rFonts w:ascii="Garamond" w:hAnsi="Garamond"/>
    </w:rPr>
  </w:style>
  <w:style w:type="paragraph" w:customStyle="1" w:styleId="Byline">
    <w:name w:val="Byline"/>
    <w:rsid w:val="001D6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E19"/>
    <w:pPr>
      <w:tabs>
        <w:tab w:val="clear" w:pos="3600"/>
        <w:tab w:val="clear" w:pos="3958"/>
      </w:tabs>
      <w:jc w:val="right"/>
    </w:pPr>
  </w:style>
  <w:style w:type="character" w:styleId="Emphasis">
    <w:name w:val="Emphasis"/>
    <w:basedOn w:val="DefaultParagraphFont"/>
    <w:qFormat/>
    <w:rsid w:val="001D6E19"/>
    <w:rPr>
      <w:i/>
    </w:rPr>
  </w:style>
  <w:style w:type="paragraph" w:styleId="Caption">
    <w:name w:val="caption"/>
    <w:basedOn w:val="BodyText"/>
    <w:next w:val="Normal"/>
    <w:qFormat/>
    <w:rsid w:val="001D6E19"/>
    <w:pPr>
      <w:framePr w:w="2268" w:hSpace="181" w:vSpace="181" w:wrap="around" w:vAnchor="text" w:hAnchor="page" w:x="1135" w:y="285" w:anchorLock="1"/>
    </w:pPr>
    <w:rPr>
      <w:i/>
    </w:rPr>
  </w:style>
  <w:style w:type="paragraph" w:customStyle="1" w:styleId="MiniTOCTitle">
    <w:name w:val="MiniTOCTitle"/>
    <w:basedOn w:val="Heading4"/>
    <w:rsid w:val="001D6E19"/>
    <w:pPr>
      <w:spacing w:before="240"/>
      <w:outlineLvl w:val="9"/>
    </w:pPr>
    <w:rPr>
      <w:noProof/>
      <w:sz w:val="24"/>
    </w:rPr>
  </w:style>
  <w:style w:type="paragraph" w:customStyle="1" w:styleId="MiniTOCItem">
    <w:name w:val="MiniTOCItem"/>
    <w:basedOn w:val="ListBullet"/>
    <w:rsid w:val="001D6E19"/>
    <w:pPr>
      <w:numPr>
        <w:numId w:val="0"/>
      </w:numPr>
      <w:tabs>
        <w:tab w:val="right" w:leader="dot" w:pos="6521"/>
      </w:tabs>
      <w:spacing w:before="0" w:after="0"/>
    </w:pPr>
  </w:style>
  <w:style w:type="paragraph" w:customStyle="1" w:styleId="TOFTitle">
    <w:name w:val="TOFTitle"/>
    <w:basedOn w:val="TOCTitle"/>
    <w:rsid w:val="001D6E19"/>
  </w:style>
  <w:style w:type="paragraph" w:styleId="TableofFigures">
    <w:name w:val="table of figures"/>
    <w:basedOn w:val="Normal"/>
    <w:next w:val="Normal"/>
    <w:semiHidden/>
    <w:rsid w:val="001D6E19"/>
    <w:pPr>
      <w:tabs>
        <w:tab w:val="right" w:leader="dot" w:pos="9072"/>
      </w:tabs>
      <w:ind w:left="970" w:hanging="403"/>
    </w:pPr>
    <w:rPr>
      <w:rFonts w:ascii="Times New Roman" w:hAnsi="Times New Roman"/>
      <w:b/>
    </w:rPr>
  </w:style>
  <w:style w:type="paragraph" w:styleId="ListNumber">
    <w:name w:val="List Number"/>
    <w:basedOn w:val="List"/>
    <w:rsid w:val="001D6E19"/>
    <w:pPr>
      <w:numPr>
        <w:numId w:val="15"/>
      </w:numPr>
      <w:tabs>
        <w:tab w:val="clear" w:pos="340"/>
      </w:tabs>
    </w:pPr>
  </w:style>
  <w:style w:type="character" w:customStyle="1" w:styleId="WingdingSymbols">
    <w:name w:val="Wingding Symbols"/>
    <w:rsid w:val="001D6E19"/>
    <w:rPr>
      <w:rFonts w:ascii="Wingdings" w:hAnsi="Wingdings"/>
    </w:rPr>
  </w:style>
  <w:style w:type="paragraph" w:customStyle="1" w:styleId="TableHeading">
    <w:name w:val="Table Heading"/>
    <w:basedOn w:val="HeadingBase"/>
    <w:rsid w:val="001D6E19"/>
    <w:pPr>
      <w:keepLines/>
      <w:pBdr>
        <w:bottom w:val="single" w:sz="6" w:space="1" w:color="918585"/>
      </w:pBdr>
      <w:spacing w:before="240"/>
    </w:pPr>
  </w:style>
  <w:style w:type="character" w:customStyle="1" w:styleId="HotSpot">
    <w:name w:val="HotSpot"/>
    <w:rsid w:val="001D6E19"/>
    <w:rPr>
      <w:color w:val="0033CC"/>
      <w:u w:val="none"/>
    </w:rPr>
  </w:style>
  <w:style w:type="paragraph" w:customStyle="1" w:styleId="BodyTextRight">
    <w:name w:val="Body Text Right"/>
    <w:basedOn w:val="BodyText"/>
    <w:rsid w:val="001D6E19"/>
    <w:pPr>
      <w:spacing w:before="0" w:after="0"/>
      <w:jc w:val="right"/>
    </w:pPr>
  </w:style>
  <w:style w:type="paragraph" w:styleId="Index3">
    <w:name w:val="index 3"/>
    <w:basedOn w:val="ListNumber2"/>
    <w:next w:val="Normal"/>
    <w:semiHidden/>
    <w:rsid w:val="001D6E19"/>
    <w:pPr>
      <w:numPr>
        <w:numId w:val="0"/>
      </w:numPr>
      <w:tabs>
        <w:tab w:val="right" w:leader="dot" w:pos="4176"/>
      </w:tabs>
    </w:pPr>
  </w:style>
  <w:style w:type="paragraph" w:styleId="ListNumber2">
    <w:name w:val="List Number 2"/>
    <w:basedOn w:val="List2"/>
    <w:rsid w:val="001D6E19"/>
    <w:pPr>
      <w:numPr>
        <w:numId w:val="10"/>
      </w:numPr>
      <w:tabs>
        <w:tab w:val="clear" w:pos="1060"/>
      </w:tabs>
    </w:pPr>
  </w:style>
  <w:style w:type="paragraph" w:customStyle="1" w:styleId="MarginNote">
    <w:name w:val="Margin Note"/>
    <w:basedOn w:val="BodyText"/>
    <w:rsid w:val="001D6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E19"/>
    <w:rPr>
      <w:sz w:val="32"/>
    </w:rPr>
  </w:style>
  <w:style w:type="paragraph" w:customStyle="1" w:styleId="HeadingProcedure">
    <w:name w:val="Heading Procedure"/>
    <w:basedOn w:val="HeadingBase"/>
    <w:next w:val="Normal"/>
    <w:rsid w:val="001D6E19"/>
    <w:pPr>
      <w:tabs>
        <w:tab w:val="left" w:pos="0"/>
      </w:tabs>
      <w:spacing w:before="120" w:after="60"/>
    </w:pPr>
    <w:rPr>
      <w:i/>
      <w:color w:val="918585"/>
      <w:sz w:val="22"/>
    </w:rPr>
  </w:style>
  <w:style w:type="paragraph" w:customStyle="1" w:styleId="TableBodyText">
    <w:name w:val="Table Body Text"/>
    <w:basedOn w:val="BodyText"/>
    <w:rsid w:val="001D6E19"/>
    <w:pPr>
      <w:spacing w:before="60" w:after="60"/>
    </w:pPr>
  </w:style>
  <w:style w:type="paragraph" w:styleId="ListContinue">
    <w:name w:val="List Continue"/>
    <w:basedOn w:val="List"/>
    <w:rsid w:val="001D6E19"/>
    <w:pPr>
      <w:ind w:firstLine="0"/>
    </w:pPr>
  </w:style>
  <w:style w:type="paragraph" w:customStyle="1" w:styleId="ListNote">
    <w:name w:val="List Note"/>
    <w:basedOn w:val="List"/>
    <w:rsid w:val="001D6E19"/>
    <w:pPr>
      <w:pBdr>
        <w:top w:val="single" w:sz="6" w:space="2" w:color="918585"/>
        <w:bottom w:val="single" w:sz="6" w:space="2" w:color="918585"/>
      </w:pBdr>
      <w:tabs>
        <w:tab w:val="left" w:pos="1021"/>
      </w:tabs>
      <w:ind w:firstLine="0"/>
    </w:pPr>
  </w:style>
  <w:style w:type="paragraph" w:customStyle="1" w:styleId="Warning">
    <w:name w:val="Warning"/>
    <w:basedOn w:val="BodyText"/>
    <w:rsid w:val="001D6E19"/>
    <w:pPr>
      <w:shd w:val="clear" w:color="auto" w:fill="D9D9D9"/>
      <w:tabs>
        <w:tab w:val="left" w:pos="992"/>
      </w:tabs>
      <w:ind w:left="119" w:right="119"/>
    </w:pPr>
    <w:rPr>
      <w:sz w:val="20"/>
    </w:rPr>
  </w:style>
  <w:style w:type="paragraph" w:customStyle="1" w:styleId="MarginIcons">
    <w:name w:val="Margin Icons"/>
    <w:basedOn w:val="BodyText"/>
    <w:rsid w:val="001D6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E19"/>
    <w:rPr>
      <w:rFonts w:ascii="Courier New" w:hAnsi="Courier New"/>
    </w:rPr>
  </w:style>
  <w:style w:type="paragraph" w:customStyle="1" w:styleId="NoteBullet">
    <w:name w:val="Note Bullet"/>
    <w:basedOn w:val="Note"/>
    <w:rsid w:val="001D6E19"/>
    <w:pPr>
      <w:tabs>
        <w:tab w:val="clear" w:pos="680"/>
      </w:tabs>
      <w:spacing w:before="60" w:after="60"/>
    </w:pPr>
  </w:style>
  <w:style w:type="paragraph" w:customStyle="1" w:styleId="SubHeading2">
    <w:name w:val="SubHeading2"/>
    <w:basedOn w:val="HeadingBase"/>
    <w:rsid w:val="001D6E19"/>
    <w:pPr>
      <w:spacing w:before="240" w:after="60"/>
    </w:pPr>
    <w:rPr>
      <w:sz w:val="20"/>
    </w:rPr>
  </w:style>
  <w:style w:type="paragraph" w:customStyle="1" w:styleId="SubHeading1">
    <w:name w:val="SubHeading1"/>
    <w:basedOn w:val="HeadingBase"/>
    <w:rsid w:val="001D6E19"/>
    <w:pPr>
      <w:spacing w:before="240" w:after="60"/>
    </w:pPr>
    <w:rPr>
      <w:color w:val="918585"/>
      <w:sz w:val="22"/>
    </w:rPr>
  </w:style>
  <w:style w:type="paragraph" w:customStyle="1" w:styleId="SideHeading">
    <w:name w:val="Side Heading"/>
    <w:basedOn w:val="HeadingBase"/>
    <w:rsid w:val="001D6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E19"/>
    <w:pPr>
      <w:tabs>
        <w:tab w:val="num" w:pos="360"/>
      </w:tabs>
    </w:pPr>
  </w:style>
  <w:style w:type="paragraph" w:styleId="PlainText">
    <w:name w:val="Plain Text"/>
    <w:basedOn w:val="Normal"/>
    <w:link w:val="PlainTextChar"/>
    <w:rsid w:val="001D6E19"/>
    <w:rPr>
      <w:sz w:val="20"/>
    </w:rPr>
  </w:style>
  <w:style w:type="character" w:customStyle="1" w:styleId="PlainTextChar">
    <w:name w:val="Plain Text Char"/>
    <w:basedOn w:val="DefaultParagraphFont"/>
    <w:link w:val="PlainText"/>
    <w:rsid w:val="001D6E19"/>
    <w:rPr>
      <w:rFonts w:ascii="Courier New" w:eastAsia="Times New Roman" w:hAnsi="Courier New" w:cs="Times New Roman"/>
      <w:sz w:val="20"/>
      <w:szCs w:val="20"/>
      <w:lang w:eastAsia="en-US"/>
    </w:rPr>
  </w:style>
  <w:style w:type="character" w:customStyle="1" w:styleId="MenuOption">
    <w:name w:val="Menu Option"/>
    <w:basedOn w:val="DefaultParagraphFont"/>
    <w:rsid w:val="001D6E19"/>
    <w:rPr>
      <w:b/>
      <w:smallCaps/>
    </w:rPr>
  </w:style>
  <w:style w:type="paragraph" w:customStyle="1" w:styleId="TableListNumber">
    <w:name w:val="Table List Number"/>
    <w:basedOn w:val="ListNumber"/>
    <w:rsid w:val="001D6E19"/>
    <w:pPr>
      <w:numPr>
        <w:numId w:val="0"/>
      </w:numPr>
    </w:pPr>
  </w:style>
  <w:style w:type="paragraph" w:styleId="TOC4">
    <w:name w:val="toc 4"/>
    <w:basedOn w:val="TOCBase"/>
    <w:next w:val="Normal"/>
    <w:semiHidden/>
    <w:rsid w:val="001D6E19"/>
    <w:pPr>
      <w:tabs>
        <w:tab w:val="right" w:leader="dot" w:pos="9071"/>
      </w:tabs>
      <w:ind w:left="1701"/>
    </w:pPr>
  </w:style>
  <w:style w:type="paragraph" w:customStyle="1" w:styleId="ListAlpha">
    <w:name w:val="List Alpha"/>
    <w:basedOn w:val="List"/>
    <w:rsid w:val="001D6E19"/>
    <w:pPr>
      <w:numPr>
        <w:numId w:val="9"/>
      </w:numPr>
    </w:pPr>
  </w:style>
  <w:style w:type="paragraph" w:customStyle="1" w:styleId="ListAlpha2">
    <w:name w:val="List Alpha 2"/>
    <w:basedOn w:val="List2"/>
    <w:rsid w:val="001D6E19"/>
    <w:pPr>
      <w:numPr>
        <w:numId w:val="8"/>
      </w:numPr>
    </w:pPr>
  </w:style>
  <w:style w:type="paragraph" w:styleId="List2">
    <w:name w:val="List 2"/>
    <w:basedOn w:val="BodyText"/>
    <w:rsid w:val="001D6E19"/>
    <w:pPr>
      <w:tabs>
        <w:tab w:val="left" w:pos="680"/>
      </w:tabs>
      <w:spacing w:before="60" w:after="60"/>
      <w:ind w:left="680" w:hanging="340"/>
    </w:pPr>
  </w:style>
  <w:style w:type="paragraph" w:styleId="List3">
    <w:name w:val="List 3"/>
    <w:basedOn w:val="BodyText"/>
    <w:rsid w:val="001D6E19"/>
    <w:pPr>
      <w:tabs>
        <w:tab w:val="left" w:pos="1021"/>
      </w:tabs>
      <w:spacing w:before="60" w:after="60"/>
      <w:ind w:left="1020" w:hanging="340"/>
    </w:pPr>
  </w:style>
  <w:style w:type="paragraph" w:styleId="List4">
    <w:name w:val="List 4"/>
    <w:basedOn w:val="BodyText"/>
    <w:rsid w:val="001D6E19"/>
    <w:pPr>
      <w:tabs>
        <w:tab w:val="left" w:pos="1361"/>
      </w:tabs>
      <w:spacing w:before="60" w:after="60"/>
      <w:ind w:left="1361" w:hanging="340"/>
    </w:pPr>
  </w:style>
  <w:style w:type="paragraph" w:styleId="List5">
    <w:name w:val="List 5"/>
    <w:basedOn w:val="BodyText"/>
    <w:rsid w:val="001D6E19"/>
    <w:pPr>
      <w:tabs>
        <w:tab w:val="left" w:pos="1701"/>
      </w:tabs>
      <w:spacing w:before="60" w:after="60"/>
      <w:ind w:left="1701" w:hanging="340"/>
    </w:pPr>
  </w:style>
  <w:style w:type="paragraph" w:styleId="ListBullet3">
    <w:name w:val="List Bullet 3"/>
    <w:basedOn w:val="List3"/>
    <w:rsid w:val="001D6E19"/>
    <w:pPr>
      <w:numPr>
        <w:numId w:val="14"/>
      </w:numPr>
      <w:tabs>
        <w:tab w:val="clear" w:pos="1021"/>
      </w:tabs>
      <w:ind w:left="1037" w:hanging="357"/>
    </w:pPr>
  </w:style>
  <w:style w:type="paragraph" w:styleId="ListBullet4">
    <w:name w:val="List Bullet 4"/>
    <w:basedOn w:val="List4"/>
    <w:rsid w:val="001D6E19"/>
    <w:pPr>
      <w:numPr>
        <w:numId w:val="3"/>
      </w:numPr>
      <w:tabs>
        <w:tab w:val="clear" w:pos="1361"/>
      </w:tabs>
    </w:pPr>
  </w:style>
  <w:style w:type="paragraph" w:styleId="ListBullet5">
    <w:name w:val="List Bullet 5"/>
    <w:basedOn w:val="List5"/>
    <w:rsid w:val="001D6E19"/>
    <w:pPr>
      <w:numPr>
        <w:numId w:val="4"/>
      </w:numPr>
    </w:pPr>
  </w:style>
  <w:style w:type="paragraph" w:styleId="ListContinue2">
    <w:name w:val="List Continue 2"/>
    <w:basedOn w:val="List2"/>
    <w:rsid w:val="001D6E19"/>
    <w:pPr>
      <w:ind w:firstLine="0"/>
    </w:pPr>
  </w:style>
  <w:style w:type="paragraph" w:styleId="ListContinue3">
    <w:name w:val="List Continue 3"/>
    <w:basedOn w:val="List3"/>
    <w:rsid w:val="001D6E19"/>
    <w:pPr>
      <w:ind w:left="1021" w:firstLine="0"/>
    </w:pPr>
  </w:style>
  <w:style w:type="paragraph" w:styleId="ListContinue4">
    <w:name w:val="List Continue 4"/>
    <w:basedOn w:val="List4"/>
    <w:rsid w:val="001D6E19"/>
    <w:pPr>
      <w:ind w:firstLine="0"/>
    </w:pPr>
  </w:style>
  <w:style w:type="paragraph" w:styleId="ListContinue5">
    <w:name w:val="List Continue 5"/>
    <w:basedOn w:val="List5"/>
    <w:rsid w:val="001D6E19"/>
    <w:pPr>
      <w:ind w:firstLine="0"/>
    </w:pPr>
  </w:style>
  <w:style w:type="paragraph" w:styleId="ListNumber3">
    <w:name w:val="List Number 3"/>
    <w:basedOn w:val="List3"/>
    <w:rsid w:val="001D6E19"/>
    <w:pPr>
      <w:numPr>
        <w:numId w:val="5"/>
      </w:numPr>
    </w:pPr>
  </w:style>
  <w:style w:type="paragraph" w:styleId="ListNumber4">
    <w:name w:val="List Number 4"/>
    <w:basedOn w:val="List4"/>
    <w:rsid w:val="001D6E19"/>
    <w:pPr>
      <w:numPr>
        <w:numId w:val="6"/>
      </w:numPr>
    </w:pPr>
  </w:style>
  <w:style w:type="paragraph" w:styleId="ListNumber5">
    <w:name w:val="List Number 5"/>
    <w:basedOn w:val="List5"/>
    <w:rsid w:val="001D6E19"/>
    <w:pPr>
      <w:numPr>
        <w:numId w:val="7"/>
      </w:numPr>
    </w:pPr>
  </w:style>
  <w:style w:type="paragraph" w:styleId="BlockText">
    <w:name w:val="Block Text"/>
    <w:basedOn w:val="Normal"/>
    <w:rsid w:val="001D6E19"/>
    <w:pPr>
      <w:spacing w:after="120"/>
      <w:ind w:left="1440" w:right="1440"/>
    </w:pPr>
  </w:style>
  <w:style w:type="character" w:customStyle="1" w:styleId="Subscript">
    <w:name w:val="Subscript"/>
    <w:basedOn w:val="DefaultParagraphFont"/>
    <w:rsid w:val="001D6E19"/>
    <w:rPr>
      <w:sz w:val="16"/>
      <w:vertAlign w:val="subscript"/>
    </w:rPr>
  </w:style>
  <w:style w:type="character" w:customStyle="1" w:styleId="Superscript">
    <w:name w:val="Superscript"/>
    <w:basedOn w:val="DefaultParagraphFont"/>
    <w:rsid w:val="001D6E19"/>
    <w:rPr>
      <w:sz w:val="16"/>
      <w:vertAlign w:val="superscript"/>
    </w:rPr>
  </w:style>
  <w:style w:type="character" w:customStyle="1" w:styleId="Symbols">
    <w:name w:val="Symbols"/>
    <w:basedOn w:val="DefaultParagraphFont"/>
    <w:rsid w:val="001D6E19"/>
    <w:rPr>
      <w:rFonts w:ascii="Symbol" w:hAnsi="Symbol"/>
    </w:rPr>
  </w:style>
  <w:style w:type="character" w:customStyle="1" w:styleId="MenuOptions">
    <w:name w:val="Menu Options"/>
    <w:basedOn w:val="DefaultParagraphFont"/>
    <w:rsid w:val="001D6E19"/>
    <w:rPr>
      <w:rFonts w:ascii="Arial Narrow" w:hAnsi="Arial Narrow"/>
      <w:smallCaps/>
    </w:rPr>
  </w:style>
  <w:style w:type="character" w:customStyle="1" w:styleId="Buttons">
    <w:name w:val="Buttons"/>
    <w:basedOn w:val="DefaultParagraphFont"/>
    <w:rsid w:val="001D6E19"/>
    <w:rPr>
      <w:b/>
    </w:rPr>
  </w:style>
  <w:style w:type="character" w:customStyle="1" w:styleId="Underlined">
    <w:name w:val="Underlined"/>
    <w:basedOn w:val="DefaultParagraphFont"/>
    <w:rsid w:val="001D6E19"/>
    <w:rPr>
      <w:u w:val="single"/>
    </w:rPr>
  </w:style>
  <w:style w:type="paragraph" w:customStyle="1" w:styleId="TableBodyTextRight">
    <w:name w:val="Table Body Text Right"/>
    <w:basedOn w:val="TableBodyText"/>
    <w:rsid w:val="001D6E19"/>
    <w:pPr>
      <w:widowControl w:val="0"/>
      <w:autoSpaceDE w:val="0"/>
      <w:autoSpaceDN w:val="0"/>
      <w:adjustRightInd w:val="0"/>
      <w:jc w:val="right"/>
    </w:pPr>
    <w:rPr>
      <w:rFonts w:cs="Arial"/>
      <w:szCs w:val="18"/>
    </w:rPr>
  </w:style>
  <w:style w:type="paragraph" w:customStyle="1" w:styleId="CopyrightText">
    <w:name w:val="Copyright Text"/>
    <w:basedOn w:val="BodyText"/>
    <w:rsid w:val="001D6E19"/>
    <w:rPr>
      <w:sz w:val="18"/>
    </w:rPr>
  </w:style>
  <w:style w:type="paragraph" w:customStyle="1" w:styleId="BodySmallRight">
    <w:name w:val="Body Small Right"/>
    <w:basedOn w:val="BodyTextRight"/>
    <w:rsid w:val="001D6E19"/>
    <w:rPr>
      <w:sz w:val="18"/>
      <w:szCs w:val="18"/>
    </w:rPr>
  </w:style>
  <w:style w:type="paragraph" w:customStyle="1" w:styleId="MarginEdition">
    <w:name w:val="Margin Edition"/>
    <w:basedOn w:val="MarginNote"/>
    <w:rsid w:val="001D6E19"/>
    <w:pPr>
      <w:spacing w:before="0" w:after="0"/>
    </w:pPr>
    <w:rPr>
      <w:rFonts w:ascii="Times New Roman" w:hAnsi="Times New Roman"/>
      <w:color w:val="999999"/>
    </w:rPr>
  </w:style>
  <w:style w:type="paragraph" w:customStyle="1" w:styleId="Spacer">
    <w:name w:val="Spacer"/>
    <w:basedOn w:val="Normal"/>
    <w:rsid w:val="001D6E19"/>
    <w:rPr>
      <w:sz w:val="2"/>
      <w:szCs w:val="2"/>
    </w:rPr>
  </w:style>
  <w:style w:type="character" w:customStyle="1" w:styleId="Small">
    <w:name w:val="Small"/>
    <w:basedOn w:val="DefaultParagraphFont"/>
    <w:rsid w:val="001D6E19"/>
    <w:rPr>
      <w:sz w:val="16"/>
    </w:rPr>
  </w:style>
  <w:style w:type="paragraph" w:customStyle="1" w:styleId="WideTable">
    <w:name w:val="Wide Table"/>
    <w:basedOn w:val="Normal"/>
    <w:rsid w:val="001D6E19"/>
    <w:pPr>
      <w:ind w:left="-1418"/>
    </w:pPr>
    <w:rPr>
      <w:sz w:val="2"/>
      <w:szCs w:val="2"/>
    </w:rPr>
  </w:style>
  <w:style w:type="character" w:styleId="PageNumber">
    <w:name w:val="page number"/>
    <w:basedOn w:val="DefaultParagraphFont"/>
    <w:rsid w:val="001D6E19"/>
  </w:style>
  <w:style w:type="paragraph" w:styleId="Quote">
    <w:name w:val="Quote"/>
    <w:basedOn w:val="Heading1"/>
    <w:link w:val="QuoteChar"/>
    <w:qFormat/>
    <w:rsid w:val="001D6E19"/>
    <w:rPr>
      <w:b w:val="0"/>
      <w:sz w:val="72"/>
      <w:szCs w:val="72"/>
      <w:lang w:val="en-NZ"/>
    </w:rPr>
  </w:style>
  <w:style w:type="character" w:customStyle="1" w:styleId="QuoteChar">
    <w:name w:val="Quote Char"/>
    <w:basedOn w:val="DefaultParagraphFont"/>
    <w:link w:val="Quote"/>
    <w:rsid w:val="001D6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E19"/>
    <w:pPr>
      <w:pageBreakBefore/>
    </w:pPr>
  </w:style>
  <w:style w:type="paragraph" w:customStyle="1" w:styleId="Border">
    <w:name w:val="Border"/>
    <w:basedOn w:val="Normal"/>
    <w:qFormat/>
    <w:rsid w:val="001D6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E19"/>
    <w:rPr>
      <w:b/>
      <w:bCs/>
      <w:i/>
      <w:iCs/>
      <w:color w:val="auto"/>
    </w:rPr>
  </w:style>
  <w:style w:type="paragraph" w:styleId="IntenseQuote">
    <w:name w:val="Intense Quote"/>
    <w:basedOn w:val="Normal"/>
    <w:next w:val="Normal"/>
    <w:link w:val="IntenseQuoteChar"/>
    <w:uiPriority w:val="30"/>
    <w:qFormat/>
    <w:rsid w:val="001D6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E19"/>
    <w:rPr>
      <w:smallCaps/>
      <w:color w:val="auto"/>
      <w:u w:val="single"/>
    </w:rPr>
  </w:style>
  <w:style w:type="character" w:styleId="IntenseReference">
    <w:name w:val="Intense Reference"/>
    <w:basedOn w:val="DefaultParagraphFont"/>
    <w:uiPriority w:val="32"/>
    <w:qFormat/>
    <w:rsid w:val="001D6E19"/>
    <w:rPr>
      <w:b/>
      <w:bCs/>
      <w:smallCaps/>
      <w:color w:val="auto"/>
      <w:spacing w:val="5"/>
      <w:u w:val="single"/>
    </w:rPr>
  </w:style>
  <w:style w:type="paragraph" w:customStyle="1" w:styleId="2ColumnHeading">
    <w:name w:val="2Column Heading"/>
    <w:basedOn w:val="BodyText"/>
    <w:qFormat/>
    <w:rsid w:val="001D6E19"/>
    <w:pPr>
      <w:spacing w:after="60"/>
      <w:ind w:left="-2268"/>
    </w:pPr>
    <w:rPr>
      <w:b/>
    </w:rPr>
  </w:style>
  <w:style w:type="paragraph" w:customStyle="1" w:styleId="Heading1TOC">
    <w:name w:val="Heading1 TOC"/>
    <w:basedOn w:val="Normal"/>
    <w:qFormat/>
    <w:rsid w:val="001D6E19"/>
    <w:pPr>
      <w:spacing w:before="240" w:after="120"/>
    </w:pPr>
    <w:rPr>
      <w:rFonts w:ascii="Times New Roman" w:hAnsi="Times New Roman"/>
      <w:b/>
      <w:sz w:val="32"/>
    </w:rPr>
  </w:style>
  <w:style w:type="paragraph" w:customStyle="1" w:styleId="Heading2TOC">
    <w:name w:val="Heading2 TOC"/>
    <w:basedOn w:val="Normal"/>
    <w:qFormat/>
    <w:rsid w:val="001D6E19"/>
    <w:pPr>
      <w:spacing w:before="240" w:after="60"/>
    </w:pPr>
    <w:rPr>
      <w:rFonts w:ascii="Times New Roman" w:hAnsi="Times New Roman"/>
      <w:b/>
      <w:sz w:val="28"/>
    </w:rPr>
  </w:style>
  <w:style w:type="character" w:customStyle="1" w:styleId="Underline">
    <w:name w:val="Underline"/>
    <w:basedOn w:val="DefaultParagraphFont"/>
    <w:qFormat/>
    <w:rsid w:val="001D6E19"/>
    <w:rPr>
      <w:u w:val="single"/>
    </w:rPr>
  </w:style>
  <w:style w:type="character" w:customStyle="1" w:styleId="BoldandItalics">
    <w:name w:val="Bold and Italics"/>
    <w:qFormat/>
    <w:rsid w:val="001D6E19"/>
    <w:rPr>
      <w:b/>
      <w:i/>
      <w:u w:val="none"/>
    </w:rPr>
  </w:style>
  <w:style w:type="paragraph" w:styleId="BalloonText">
    <w:name w:val="Balloon Text"/>
    <w:basedOn w:val="Normal"/>
    <w:link w:val="BalloonTextChar"/>
    <w:rsid w:val="001D6E19"/>
    <w:rPr>
      <w:rFonts w:ascii="Tahoma" w:hAnsi="Tahoma" w:cs="Tahoma"/>
      <w:sz w:val="16"/>
      <w:szCs w:val="16"/>
    </w:rPr>
  </w:style>
  <w:style w:type="character" w:customStyle="1" w:styleId="BalloonTextChar">
    <w:name w:val="Balloon Text Char"/>
    <w:basedOn w:val="DefaultParagraphFont"/>
    <w:link w:val="BalloonText"/>
    <w:rsid w:val="001D6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E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E19"/>
    <w:rPr>
      <w:b/>
      <w:color w:val="660033"/>
      <w:spacing w:val="0"/>
    </w:rPr>
  </w:style>
  <w:style w:type="paragraph" w:customStyle="1" w:styleId="Nameditemlist">
    <w:name w:val="Named item list"/>
    <w:basedOn w:val="BodyText"/>
    <w:qFormat/>
    <w:rsid w:val="001D6E19"/>
    <w:pPr>
      <w:tabs>
        <w:tab w:val="left" w:pos="2835"/>
      </w:tabs>
      <w:ind w:left="2835" w:hanging="2835"/>
    </w:pPr>
  </w:style>
  <w:style w:type="paragraph" w:customStyle="1" w:styleId="BodyTextnopadding">
    <w:name w:val="Body Text no padding"/>
    <w:basedOn w:val="BodyText"/>
    <w:qFormat/>
    <w:rsid w:val="001D6E19"/>
    <w:pPr>
      <w:spacing w:before="0" w:after="0"/>
    </w:pPr>
  </w:style>
  <w:style w:type="paragraph" w:customStyle="1" w:styleId="BodyTextBold">
    <w:name w:val="Body Text Bold"/>
    <w:basedOn w:val="BodyText"/>
    <w:qFormat/>
    <w:rsid w:val="001D6E19"/>
    <w:rPr>
      <w:b/>
    </w:rPr>
  </w:style>
  <w:style w:type="character" w:styleId="Hyperlink">
    <w:name w:val="Hyperlink"/>
    <w:basedOn w:val="DefaultParagraphFont"/>
    <w:uiPriority w:val="99"/>
    <w:unhideWhenUsed/>
    <w:rsid w:val="003A3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7097</Characters>
  <Application>Microsoft Office Word</Application>
  <DocSecurity>0</DocSecurity>
  <Lines>244</Lines>
  <Paragraphs>143</Paragraphs>
  <ScaleCrop>false</ScaleCrop>
  <Company>Author-it Software Corporation Ltd.</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TLIL4038 Organise marshalling and shunting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