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0F6" w:rsidP="00640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TLIL4037 Apply and amend rosters</w:t>
      </w:r>
      <w:r>
        <w:fldChar w:fldCharType="end"/>
      </w:r>
    </w:p>
    <w:p w:rsidR="006400F6" w:rsidP="006400F6">
      <w:pPr>
        <w:pStyle w:val="Version"/>
        <w:sectPr w:rsidSect="002F7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7FEF" w:rsidP="002F7FEF">
      <w:pPr>
        <w:pStyle w:val="SuperHeading"/>
      </w:pPr>
      <w:r w:rsidRPr="002F7FEF">
        <w:t>TLIL4037 Apply and amend rosters</w:t>
      </w:r>
    </w:p>
    <w:p w:rsidR="00000000" w:rsidRPr="002F7FEF" w:rsidP="002F7FEF">
      <w:pPr>
        <w:pStyle w:val="Heading1"/>
      </w:pPr>
      <w:bookmarkStart w:id="1" w:name="O_1091540"/>
      <w:bookmarkEnd w:id="1"/>
      <w:r w:rsidRPr="002F7F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Release 2</w:t>
            </w:r>
            <w:r w:rsidRPr="002F7FEF">
              <w:t>. This is the second release of this unit of competency in the TLI Transport and Logistics Training Package:</w:t>
            </w:r>
          </w:p>
          <w:p w:rsidR="00000000" w:rsidRPr="002F7FEF" w:rsidP="002F7FEF">
            <w:pPr>
              <w:pStyle w:val="ListBullet"/>
            </w:pPr>
            <w:r w:rsidRPr="002F7FEF">
              <w:t>Minor word change in PC 2.1</w:t>
            </w:r>
          </w:p>
          <w:p w:rsidR="00000000" w:rsidRPr="002F7FEF" w:rsidP="002F7FEF">
            <w:pPr>
              <w:pStyle w:val="ListBullet"/>
            </w:pPr>
            <w:r w:rsidRPr="002F7FEF">
              <w:t>Minor statement changes in Knowledge Evidence</w:t>
            </w:r>
          </w:p>
          <w:p w:rsidR="00000000" w:rsidP="002F7FEF">
            <w:pPr>
              <w:pStyle w:val="ListBullet"/>
              <w:rPr>
                <w:lang w:val="en-NZ"/>
              </w:rPr>
            </w:pPr>
            <w:r w:rsidRPr="002F7FEF">
              <w:t>Minor statement changes in Assessment Cond</w:t>
            </w:r>
            <w:r w:rsidRPr="002F7FEF">
              <w:t>itions.</w:t>
            </w:r>
          </w:p>
        </w:tc>
      </w:tr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Release 1</w:t>
            </w:r>
            <w:r w:rsidRPr="002F7FEF">
              <w:t>. This is the first release of this unit of competency in the TLI Transport and Logistics Training Package.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2" w:name="O_1091539"/>
      <w:bookmarkEnd w:id="2"/>
      <w:r w:rsidRPr="002F7F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This unit involves the skills and knowledge required to apply and amend rosters in accordance wit</w:t>
            </w:r>
            <w:r w:rsidRPr="002F7FEF">
              <w:t>h regulatory and workplace requirements as part of work activities in the transport and logistics industry.</w:t>
            </w:r>
          </w:p>
          <w:p w:rsidR="00000000" w:rsidRPr="002F7FEF" w:rsidP="002F7FEF">
            <w:pPr>
              <w:pStyle w:val="BodyText"/>
            </w:pPr>
            <w:r w:rsidRPr="002F7FEF">
              <w:t>It includes identifying changes to timetables, planned activities and support activities; confirming changes to planned activities and personnel ava</w:t>
            </w:r>
            <w:r w:rsidRPr="002F7FEF">
              <w:t xml:space="preserve">ilability; and re-allocating personnel and amending rosters. </w:t>
            </w:r>
          </w:p>
          <w:p w:rsidR="00000000" w:rsidRPr="002F7FEF" w:rsidP="002F7FEF">
            <w:pPr>
              <w:pStyle w:val="BodyText"/>
            </w:pPr>
            <w:r w:rsidRPr="002F7FEF">
              <w:t xml:space="preserve">Work is under minimal supervision, generally within a team environment. </w:t>
            </w:r>
          </w:p>
          <w:p w:rsidR="00000000" w:rsidRPr="002F7FEF" w:rsidP="002F7FEF">
            <w:pPr>
              <w:pStyle w:val="BodyText"/>
            </w:pPr>
            <w:r w:rsidRPr="002F7FEF">
              <w:t>No licensing, legislative or certification requirements apply to this unit at the time of publication.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3" w:name="O_1091538"/>
      <w:bookmarkEnd w:id="3"/>
      <w:r w:rsidRPr="002F7F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Not applicable.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4" w:name="O_1091537"/>
      <w:bookmarkEnd w:id="4"/>
      <w:r w:rsidRPr="002F7F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L – Resource Management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5" w:name="O_1091536"/>
      <w:bookmarkEnd w:id="5"/>
      <w:r w:rsidRPr="002F7F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Rail sector.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6" w:name="O_1091535"/>
      <w:bookmarkEnd w:id="6"/>
      <w:r w:rsidRPr="002F7F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PERFORMANCE CRITERIA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Eleme</w:t>
            </w:r>
            <w:r w:rsidRPr="002F7FEF">
              <w:t xml:space="preserve">nts describe the </w:t>
            </w:r>
            <w:r w:rsidRPr="002F7FEF">
              <w:t>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 xml:space="preserve">Performance criteria describe the performance needed to demonstrate </w:t>
            </w:r>
            <w:r w:rsidRPr="002F7FEF">
              <w:t>achievement of the element.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Identify changes to timetables, planned activities and support activities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Changes to transport timetables are iden</w:t>
            </w:r>
            <w:r w:rsidRPr="002F7FEF">
              <w:t>tified and their effect on operation and support areas is assessed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New work requirements or revised set workings are identified and communicated to appropriate personnel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Difficulties relating to new work requirements are resolved with central roster operations and appropriate work areas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 xml:space="preserve">Difficulties in achieving changes to work outcomes are resolved with those initiating change in accordance with workplace policies </w:t>
            </w:r>
            <w:r w:rsidRPr="002F7FEF">
              <w:t>and procedures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Confirm changes to planned activities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Changes to planned services are confirmed and impact on support activities is assessed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Support activities required to achieve amended service are assessed and necessary resources ar</w:t>
            </w:r>
            <w:r w:rsidRPr="002F7FEF">
              <w:t>e identified and allocated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Revised work outcomes or set workings are conveyed to relevant support work area/s for implementation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Confirm personnel availability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Amended rosters and work requirements are confirmed and distributed to appropriate work areas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Personnel on amended rosters required to achieve new work outcomes are notified of changes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Difficulties associated with compliance with amended roster/s or work outcomes are resolved within work area to the satisfaction of all involved in accordance with workplace policies and procedures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Agreed work area changes to rostered work or amende</w:t>
            </w:r>
            <w:r w:rsidRPr="002F7FEF">
              <w:t>d work outcomes are communicated to central roster operations and appropriate personnel records area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Re-allocate personnel and amend rosters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Agreed changes to rosters are confirmed with appropriate personnel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Appropriate arrangements are made to implement amended rosters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Personnel are re-allocated to achieve agreed work outcomes or amended set workings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4.4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Final amendments to rosters are made to achieve agreed work outcomes or set workings</w:t>
            </w:r>
          </w:p>
        </w:tc>
      </w:tr>
      <w:tr w:rsidTr="002F7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rPr>
                <w:rStyle w:val="SpecialBold"/>
              </w:rPr>
              <w:t>4.5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Appr</w:t>
            </w:r>
            <w:r w:rsidRPr="002F7FEF">
              <w:t>opriate documents are updated to reflect changes made and ensure their recognition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7" w:name="O_1091534"/>
      <w:bookmarkEnd w:id="7"/>
      <w:r w:rsidRPr="002F7F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Foundation skills essential to performance are explicit in the performance criteria of this unit of competency.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8" w:name="O_1091533"/>
      <w:bookmarkEnd w:id="8"/>
      <w:r w:rsidRPr="002F7F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Range is restricted to essential operating conditions and any other variables essential to the work environment.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9" w:name="O_1091532"/>
      <w:bookmarkEnd w:id="9"/>
      <w:r w:rsidRPr="002F7F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This unit replaces and is equivalent to TLIL4037A Apply and amend rosters.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10" w:name="O_1091541"/>
      <w:bookmarkEnd w:id="10"/>
      <w:r w:rsidRPr="002F7FEF">
        <w:t>Links</w:t>
      </w:r>
    </w:p>
    <w:p w:rsidR="00000000" w:rsidRPr="002F7FEF" w:rsidP="006400F6">
      <w:pPr>
        <w:pStyle w:val="BodyText"/>
      </w:pPr>
      <w:r w:rsidRPr="002F7F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0B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7FEF" w:rsidP="006400F6">
      <w:pPr>
        <w:pStyle w:val="BodyText"/>
        <w:sectPr w:rsidSect="002F7F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7FEF" w:rsidP="002F7FEF">
      <w:pPr>
        <w:pStyle w:val="SuperHeading"/>
      </w:pPr>
      <w:r w:rsidRPr="002F7FEF">
        <w:t>Assessment Requirements for TLIL4037 A</w:t>
      </w:r>
      <w:r w:rsidRPr="002F7FEF">
        <w:t>pply and amend rosters</w:t>
      </w:r>
    </w:p>
    <w:p w:rsidR="00000000" w:rsidRPr="002F7FEF" w:rsidP="002F7FEF">
      <w:pPr>
        <w:pStyle w:val="Heading1"/>
      </w:pPr>
      <w:bookmarkStart w:id="11" w:name="O_1091530"/>
      <w:bookmarkEnd w:id="11"/>
      <w:r w:rsidRPr="002F7F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Release 2</w:t>
            </w:r>
            <w:r w:rsidRPr="002F7FEF">
              <w:t>. This is the second release of this unit of competency in the TLI Transport and Logistics Training Package:</w:t>
            </w:r>
          </w:p>
          <w:p w:rsidR="00000000" w:rsidRPr="002F7FEF" w:rsidP="002F7FEF">
            <w:pPr>
              <w:pStyle w:val="ListBullet"/>
            </w:pPr>
            <w:r w:rsidRPr="002F7FEF">
              <w:t>Minor word change in PC 2.1</w:t>
            </w:r>
          </w:p>
          <w:p w:rsidR="00000000" w:rsidRPr="002F7FEF" w:rsidP="002F7FEF">
            <w:pPr>
              <w:pStyle w:val="ListBullet"/>
            </w:pPr>
            <w:r w:rsidRPr="002F7FEF">
              <w:t>Minor statement changes in Knowledge Evidence</w:t>
            </w:r>
          </w:p>
          <w:p w:rsidR="00000000" w:rsidP="002F7FEF">
            <w:pPr>
              <w:pStyle w:val="ListBullet"/>
              <w:rPr>
                <w:lang w:val="en-NZ"/>
              </w:rPr>
            </w:pPr>
            <w:r w:rsidRPr="002F7FEF">
              <w:t>Minor statement changes in Assessment Conditions.</w:t>
            </w:r>
          </w:p>
        </w:tc>
      </w:tr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rPr>
                <w:rStyle w:val="SpecialBold"/>
              </w:rPr>
              <w:t>Release 1</w:t>
            </w:r>
            <w:r w:rsidRPr="002F7FEF">
              <w:t>. This is the first release of this unit of competency in the TLI Transport and Logistics Training Package.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12" w:name="O_1091529"/>
      <w:bookmarkEnd w:id="12"/>
      <w:r w:rsidRPr="002F7F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Evidence required to demonstrate competence in</w:t>
            </w:r>
            <w:r w:rsidRPr="002F7FEF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ListBullet"/>
            </w:pPr>
            <w:r w:rsidRPr="002F7FEF">
              <w:t>adapting to differences in roster requirements in accordance with operating procedures</w:t>
            </w:r>
          </w:p>
          <w:p w:rsidR="00000000" w:rsidRPr="002F7FEF" w:rsidP="002F7FEF">
            <w:pPr>
              <w:pStyle w:val="ListBullet"/>
            </w:pPr>
            <w:r w:rsidRPr="002F7FEF">
              <w:t>allocating suitably qualified personnel to tasks</w:t>
            </w:r>
          </w:p>
          <w:p w:rsidR="00000000" w:rsidRPr="002F7FEF" w:rsidP="002F7FEF">
            <w:pPr>
              <w:pStyle w:val="ListBullet"/>
            </w:pPr>
            <w:r w:rsidRPr="002F7FEF">
              <w:t>applying relevant legislation and workplace procedures</w:t>
            </w:r>
          </w:p>
          <w:p w:rsidR="00000000" w:rsidRPr="002F7FEF" w:rsidP="002F7FEF">
            <w:pPr>
              <w:pStyle w:val="ListBullet"/>
            </w:pPr>
            <w:r w:rsidRPr="002F7FEF">
              <w:t>communicating and working effectively with others when applying and amending rosters</w:t>
            </w:r>
          </w:p>
          <w:p w:rsidR="00000000" w:rsidRPr="002F7FEF" w:rsidP="002F7FEF">
            <w:pPr>
              <w:pStyle w:val="ListBullet"/>
            </w:pPr>
            <w:r w:rsidRPr="002F7FEF">
              <w:t xml:space="preserve">completing relevant documentation </w:t>
            </w:r>
          </w:p>
          <w:p w:rsidR="00000000" w:rsidRPr="002F7FEF" w:rsidP="002F7FEF">
            <w:pPr>
              <w:pStyle w:val="ListBullet"/>
            </w:pPr>
            <w:r w:rsidRPr="002F7FEF">
              <w:t>identifying and confirming chang</w:t>
            </w:r>
            <w:r w:rsidRPr="002F7FEF">
              <w:t>es to activities</w:t>
            </w:r>
          </w:p>
          <w:p w:rsidR="00000000" w:rsidRPr="002F7FEF" w:rsidP="002F7FEF">
            <w:pPr>
              <w:pStyle w:val="ListBullet"/>
            </w:pPr>
            <w:r w:rsidRPr="002F7FEF">
              <w:t xml:space="preserve">implementing contingency plans </w:t>
            </w:r>
          </w:p>
          <w:p w:rsidR="00000000" w:rsidRPr="002F7FEF" w:rsidP="002F7FEF">
            <w:pPr>
              <w:pStyle w:val="ListBullet"/>
            </w:pPr>
            <w:r w:rsidRPr="002F7FEF">
              <w:t>interpreting conditions of employment and industrial agreements and awards</w:t>
            </w:r>
          </w:p>
          <w:p w:rsidR="00000000" w:rsidRPr="002F7FEF" w:rsidP="002F7FEF">
            <w:pPr>
              <w:pStyle w:val="ListBullet"/>
            </w:pPr>
            <w:r w:rsidRPr="002F7FEF">
              <w:t>interpreting set workings and combined set workings</w:t>
            </w:r>
          </w:p>
          <w:p w:rsidR="00000000" w:rsidRPr="002F7FEF" w:rsidP="002F7FEF">
            <w:pPr>
              <w:pStyle w:val="ListBullet"/>
            </w:pPr>
            <w:r w:rsidRPr="002F7FEF">
              <w:t>interpreting transport timetables and service details</w:t>
            </w:r>
          </w:p>
          <w:p w:rsidR="00000000" w:rsidRPr="002F7FEF" w:rsidP="002F7FEF">
            <w:pPr>
              <w:pStyle w:val="ListBullet"/>
            </w:pPr>
            <w:r w:rsidRPr="002F7FEF">
              <w:t>modifying activities depen</w:t>
            </w:r>
            <w:r w:rsidRPr="002F7FEF">
              <w:t>ding on operational contingencies, risk situations and environments</w:t>
            </w:r>
          </w:p>
          <w:p w:rsidR="00000000" w:rsidRPr="002F7FEF" w:rsidP="002F7FEF">
            <w:pPr>
              <w:pStyle w:val="ListBullet"/>
            </w:pPr>
            <w:r w:rsidRPr="002F7FEF">
              <w:t>monitoring and prioritising work activities in terms of planned schedule</w:t>
            </w:r>
          </w:p>
          <w:p w:rsidR="00000000" w:rsidRPr="002F7FEF" w:rsidP="002F7FEF">
            <w:pPr>
              <w:pStyle w:val="ListBullet"/>
            </w:pPr>
            <w:r w:rsidRPr="002F7FEF">
              <w:t>operating electronic communications equipment to required protocol</w:t>
            </w:r>
          </w:p>
          <w:p w:rsidR="00000000" w:rsidRPr="002F7FEF" w:rsidP="002F7FEF">
            <w:pPr>
              <w:pStyle w:val="ListBullet"/>
            </w:pPr>
            <w:r w:rsidRPr="002F7FEF">
              <w:t>reading, interpreting and following relevant ins</w:t>
            </w:r>
            <w:r w:rsidRPr="002F7FEF">
              <w:t xml:space="preserve">tructions, procedures and information and signs </w:t>
            </w:r>
          </w:p>
          <w:p w:rsidR="00000000" w:rsidRPr="002F7FEF" w:rsidP="002F7FEF">
            <w:pPr>
              <w:pStyle w:val="ListBullet"/>
            </w:pPr>
            <w:r w:rsidRPr="002F7FEF">
              <w:t>reporting and/or rectifying identified problems that may occur in accordance with workplace procedures</w:t>
            </w:r>
          </w:p>
          <w:p w:rsidR="00000000" w:rsidRPr="002F7FEF" w:rsidP="002F7FEF">
            <w:pPr>
              <w:pStyle w:val="ListBullet"/>
            </w:pPr>
            <w:r w:rsidRPr="002F7FEF">
              <w:t>selecting and using relevant computer/communication/office equipment required when applying and amending rosters</w:t>
            </w:r>
          </w:p>
          <w:p w:rsidR="00000000" w:rsidRPr="002F7FEF" w:rsidP="002F7FEF">
            <w:pPr>
              <w:pStyle w:val="ListBullet"/>
            </w:pPr>
            <w:r w:rsidRPr="002F7FEF">
              <w:t>selecting and using required personal protective equipment (PPE) conforming to industry and work health and safety (WHS)/occupational health an</w:t>
            </w:r>
            <w:r w:rsidRPr="002F7FEF">
              <w:t>d safety (OHS) standards.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13" w:name="O_1091528"/>
      <w:bookmarkEnd w:id="13"/>
      <w:r w:rsidRPr="002F7F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FEF">
            <w:pPr>
              <w:pStyle w:val="BodyText"/>
              <w:rPr>
                <w:lang w:val="en-NZ"/>
              </w:rPr>
            </w:pPr>
            <w:r w:rsidRPr="002F7FE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ListBullet"/>
            </w:pPr>
            <w:r w:rsidRPr="002F7FEF">
              <w:t>documentation and reporting requirements for amending rosters, including computer-based systems</w:t>
            </w:r>
          </w:p>
          <w:p w:rsidR="00000000" w:rsidRPr="002F7FEF" w:rsidP="002F7FEF">
            <w:pPr>
              <w:pStyle w:val="ListBullet"/>
            </w:pPr>
            <w:r w:rsidRPr="002F7FEF">
              <w:t>embarkation and disembarkation requirements</w:t>
            </w:r>
          </w:p>
          <w:p w:rsidR="00000000" w:rsidRPr="002F7FEF" w:rsidP="002F7FEF">
            <w:pPr>
              <w:pStyle w:val="ListBullet"/>
            </w:pPr>
            <w:r w:rsidRPr="002F7FEF">
              <w:t>equipment capacities and limitations</w:t>
            </w:r>
          </w:p>
          <w:p w:rsidR="00000000" w:rsidRPr="002F7FEF" w:rsidP="002F7FEF">
            <w:pPr>
              <w:pStyle w:val="ListBullet"/>
            </w:pPr>
            <w:r w:rsidRPr="002F7FEF">
              <w:t xml:space="preserve">operational work systems, equipment, management and site operating systems for </w:t>
            </w:r>
            <w:r w:rsidRPr="002F7FEF">
              <w:t>applying and amending rosters</w:t>
            </w:r>
          </w:p>
          <w:p w:rsidR="00000000" w:rsidRPr="002F7FEF" w:rsidP="002F7FEF">
            <w:pPr>
              <w:pStyle w:val="ListBullet"/>
            </w:pPr>
            <w:r w:rsidRPr="002F7FEF">
              <w:t>passenger service needs</w:t>
            </w:r>
          </w:p>
          <w:p w:rsidR="00000000" w:rsidRPr="002F7FEF" w:rsidP="002F7FEF">
            <w:pPr>
              <w:pStyle w:val="ListBullet"/>
            </w:pPr>
            <w:r w:rsidRPr="002F7FEF">
              <w:t>personnel capabilities</w:t>
            </w:r>
          </w:p>
          <w:p w:rsidR="00000000" w:rsidRPr="002F7FEF" w:rsidP="002F7FEF">
            <w:pPr>
              <w:pStyle w:val="ListBullet"/>
            </w:pPr>
            <w:r w:rsidRPr="002F7FEF">
              <w:t>problems that may occur when amending rosters and appropriate actions that can be taken to resolve these problems</w:t>
            </w:r>
          </w:p>
          <w:p w:rsidR="00000000" w:rsidRPr="002F7FEF" w:rsidP="002F7FEF">
            <w:pPr>
              <w:pStyle w:val="ListBullet"/>
            </w:pPr>
            <w:r w:rsidRPr="002F7FEF">
              <w:t>relevant organisational operations</w:t>
            </w:r>
          </w:p>
          <w:p w:rsidR="00000000" w:rsidRPr="002F7FEF" w:rsidP="002F7FEF">
            <w:pPr>
              <w:pStyle w:val="ListBullet"/>
            </w:pPr>
            <w:r w:rsidRPr="002F7FEF">
              <w:t>relevant regulations, safework</w:t>
            </w:r>
            <w:r w:rsidRPr="002F7FEF">
              <w:t xml:space="preserve">ing systems and requirements, and codes of practice </w:t>
            </w:r>
          </w:p>
          <w:p w:rsidR="00000000" w:rsidRPr="002F7FEF" w:rsidP="002F7FEF">
            <w:pPr>
              <w:pStyle w:val="ListBullet"/>
            </w:pPr>
            <w:r w:rsidRPr="002F7FEF">
              <w:t>relevant WHS/OHS and environmental protection procedures and guidelines, including fatigue management network standards and guidelines</w:t>
            </w:r>
          </w:p>
          <w:p w:rsidR="00000000" w:rsidRPr="002F7FEF" w:rsidP="002F7FEF">
            <w:pPr>
              <w:pStyle w:val="ListBullet"/>
            </w:pPr>
            <w:r w:rsidRPr="002F7FEF">
              <w:t>requirements for absentee coverage</w:t>
            </w:r>
          </w:p>
          <w:p w:rsidR="00000000" w:rsidRPr="002F7FEF" w:rsidP="002F7FEF">
            <w:pPr>
              <w:pStyle w:val="ListBullet"/>
            </w:pPr>
            <w:r w:rsidRPr="002F7FEF">
              <w:t>support activities</w:t>
            </w:r>
          </w:p>
          <w:p w:rsidR="00000000" w:rsidRPr="002F7FEF" w:rsidP="002F7FEF">
            <w:pPr>
              <w:pStyle w:val="ListBullet"/>
            </w:pPr>
            <w:r w:rsidRPr="002F7FEF">
              <w:t>transport serv</w:t>
            </w:r>
            <w:r w:rsidRPr="002F7FEF">
              <w:t>ices offered by the organisation</w:t>
            </w:r>
          </w:p>
          <w:p w:rsidR="00000000" w:rsidRPr="002F7FEF" w:rsidP="002F7FEF">
            <w:pPr>
              <w:pStyle w:val="ListBullet"/>
            </w:pPr>
            <w:r w:rsidRPr="002F7FEF">
              <w:t>workplace procedures and policies for applying and amending rosters.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14" w:name="O_1091527"/>
      <w:bookmarkEnd w:id="14"/>
      <w:r w:rsidRPr="002F7F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FEF" w:rsidP="002F7FEF">
            <w:pPr>
              <w:pStyle w:val="BodyText"/>
            </w:pPr>
            <w:r w:rsidRPr="002F7FEF">
              <w:t>Assessors must h</w:t>
            </w:r>
            <w:r w:rsidRPr="002F7FEF">
              <w:t xml:space="preserve">old credentials specified within the Standards for Registered Training Organisations current at the time of assessment. </w:t>
            </w:r>
          </w:p>
          <w:p w:rsidR="00000000" w:rsidRPr="002F7FEF" w:rsidP="002F7FEF">
            <w:pPr>
              <w:pStyle w:val="BodyText"/>
            </w:pPr>
            <w:r w:rsidRPr="002F7FEF">
              <w:t>Assessment must satisfy the Principles of Assessment and Rules of Evidence and all regulatory requirements included within the Standard</w:t>
            </w:r>
            <w:r w:rsidRPr="002F7FEF">
              <w:t>s for Registered Training Organisations current at the time of assessment.</w:t>
            </w:r>
          </w:p>
          <w:p w:rsidR="00000000" w:rsidRPr="002F7FEF" w:rsidP="002F7FEF">
            <w:pPr>
              <w:pStyle w:val="BodyText"/>
            </w:pPr>
            <w:r w:rsidRPr="002F7FEF">
              <w:t>Assessment must occur in workplace operational situations where it is appropriate to do so; where this is not appropriate, assessment must occur in simulated workplace operational s</w:t>
            </w:r>
            <w:r w:rsidRPr="002F7FEF">
              <w:t xml:space="preserve">ituations that replicate workplace conditions. </w:t>
            </w:r>
          </w:p>
          <w:p w:rsidR="00000000" w:rsidRPr="002F7FEF" w:rsidP="002F7FEF">
            <w:pPr>
              <w:pStyle w:val="BodyText"/>
            </w:pPr>
            <w:r w:rsidRPr="002F7FE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F7FEF" w:rsidP="002F7FEF">
            <w:pPr>
              <w:pStyle w:val="BodyText"/>
            </w:pPr>
            <w:r w:rsidRPr="002F7FEF">
              <w:t>Resources for assessment must include:</w:t>
            </w:r>
          </w:p>
          <w:p w:rsidR="00000000" w:rsidRPr="002F7FEF" w:rsidP="002F7FEF">
            <w:pPr>
              <w:pStyle w:val="ListBullet"/>
            </w:pPr>
            <w:r w:rsidRPr="002F7FEF">
              <w:t>a range of relevant exercises, case studies and/or simulations</w:t>
            </w:r>
          </w:p>
          <w:p w:rsidR="00000000" w:rsidRPr="002F7FEF" w:rsidP="002F7FEF">
            <w:pPr>
              <w:pStyle w:val="ListBullet"/>
            </w:pPr>
            <w:r w:rsidRPr="002F7FEF">
              <w:t xml:space="preserve">relevant and appropriate materials, tools, equipment and PPE currently used in industry </w:t>
            </w:r>
          </w:p>
          <w:p w:rsidR="00000000" w:rsidRPr="002F7FEF" w:rsidP="002F7FEF">
            <w:pPr>
              <w:pStyle w:val="ListBullet"/>
            </w:pPr>
            <w:r w:rsidRPr="002F7FEF">
              <w:t>applicable documentation, including workplace procedures, regulations, codes of practice and operation m</w:t>
            </w:r>
            <w:r w:rsidRPr="002F7FEF">
              <w:t>anuals.</w:t>
            </w:r>
          </w:p>
        </w:tc>
      </w:tr>
    </w:tbl>
    <w:p w:rsidR="00000000" w:rsidRPr="002F7FEF" w:rsidP="002F7FEF">
      <w:pPr>
        <w:pStyle w:val="NoPaddingFontSize1"/>
      </w:pPr>
    </w:p>
    <w:p w:rsidR="00000000" w:rsidRPr="002F7FEF" w:rsidP="002F7FEF">
      <w:pPr>
        <w:pStyle w:val="AllowPageBreak"/>
      </w:pPr>
    </w:p>
    <w:p w:rsidR="00000000" w:rsidRPr="002F7FEF" w:rsidP="002F7FEF">
      <w:pPr>
        <w:pStyle w:val="Heading1"/>
      </w:pPr>
      <w:bookmarkStart w:id="15" w:name="O_1091542"/>
      <w:bookmarkEnd w:id="15"/>
      <w:r w:rsidRPr="002F7FEF">
        <w:t>Links</w:t>
      </w:r>
    </w:p>
    <w:p w:rsidR="00000000" w:rsidRPr="002F7FEF" w:rsidP="006400F6">
      <w:pPr>
        <w:pStyle w:val="BodyText"/>
      </w:pPr>
      <w:r w:rsidRPr="002F7F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0B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7FEF" w:rsidP="002F7FEF"/>
    <w:sectPr w:rsidSect="002F7F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EF" w:rsidRPr="006400F6" w:rsidP="00640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F6" w:rsidP="002F7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0F6" w:rsidP="002F7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400F6" w:rsidP="002F7F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EF" w:rsidP="002F7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0F6">
      <w:t>Approved</w:t>
    </w:r>
    <w:r w:rsidR="006400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0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0F6">
      <w:rPr>
        <w:noProof/>
      </w:rPr>
      <w:t>4</w:t>
    </w:r>
    <w:r>
      <w:rPr>
        <w:noProof/>
      </w:rPr>
      <w:fldChar w:fldCharType="end"/>
    </w:r>
  </w:p>
  <w:p w:rsidR="002F7FEF" w:rsidP="002F7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0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0F6">
      <w:t>Industry Skills Australia</w:t>
    </w:r>
    <w:r w:rsidR="006400F6">
      <w:fldChar w:fldCharType="end"/>
    </w:r>
  </w:p>
  <w:p w:rsidR="002F7FEF" w:rsidP="002F7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FEF" w:rsidRPr="006400F6" w:rsidP="00640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F6" w:rsidRPr="002D2AF8" w:rsidP="002F7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TLIL4037 Apply and amend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00F6" w:rsidP="002F7F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EF" w:rsidRPr="002D2AF8" w:rsidP="002F7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0F6">
      <w:t>TLIL4037 Apply and amend rosters</w:t>
    </w:r>
    <w:r w:rsidR="006400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0F6">
      <w:rPr>
        <w:noProof/>
      </w:rPr>
      <w:t>2 March 2025</w:t>
    </w:r>
    <w:r>
      <w:fldChar w:fldCharType="end"/>
    </w:r>
  </w:p>
  <w:p w:rsidR="002F7FEF" w:rsidP="002F7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241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84D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FEF"/>
  </w:style>
  <w:style w:type="character" w:customStyle="1" w:styleId="Heading1Char">
    <w:name w:val="Heading 1 Char"/>
    <w:basedOn w:val="DefaultParagraphFont"/>
    <w:link w:val="Heading1"/>
    <w:rsid w:val="002F7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F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F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FEF"/>
    <w:rPr>
      <w:b/>
      <w:spacing w:val="0"/>
    </w:rPr>
  </w:style>
  <w:style w:type="paragraph" w:customStyle="1" w:styleId="SuperHeading">
    <w:name w:val="SuperHeading"/>
    <w:basedOn w:val="Normal"/>
    <w:rsid w:val="002F7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7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F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F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F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F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FEF"/>
    <w:rPr>
      <w:i/>
    </w:rPr>
  </w:style>
  <w:style w:type="paragraph" w:styleId="Caption">
    <w:name w:val="caption"/>
    <w:basedOn w:val="BodyText"/>
    <w:next w:val="Normal"/>
    <w:qFormat/>
    <w:rsid w:val="002F7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FEF"/>
  </w:style>
  <w:style w:type="paragraph" w:styleId="TableofFigures">
    <w:name w:val="table of figures"/>
    <w:basedOn w:val="Normal"/>
    <w:next w:val="Normal"/>
    <w:semiHidden/>
    <w:rsid w:val="002F7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F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7FEF"/>
    <w:rPr>
      <w:rFonts w:ascii="Wingdings" w:hAnsi="Wingdings"/>
    </w:rPr>
  </w:style>
  <w:style w:type="paragraph" w:customStyle="1" w:styleId="TableHeading">
    <w:name w:val="Table Heading"/>
    <w:basedOn w:val="HeadingBase"/>
    <w:rsid w:val="002F7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FEF"/>
    <w:rPr>
      <w:color w:val="0033CC"/>
      <w:u w:val="none"/>
    </w:rPr>
  </w:style>
  <w:style w:type="paragraph" w:customStyle="1" w:styleId="BodyTextRight">
    <w:name w:val="Body Text Right"/>
    <w:basedOn w:val="BodyText"/>
    <w:rsid w:val="002F7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F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FEF"/>
    <w:rPr>
      <w:sz w:val="32"/>
    </w:rPr>
  </w:style>
  <w:style w:type="paragraph" w:customStyle="1" w:styleId="HeadingProcedure">
    <w:name w:val="Heading Procedure"/>
    <w:basedOn w:val="HeadingBase"/>
    <w:next w:val="Normal"/>
    <w:rsid w:val="002F7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FEF"/>
    <w:pPr>
      <w:spacing w:before="60" w:after="60"/>
    </w:pPr>
  </w:style>
  <w:style w:type="paragraph" w:styleId="ListContinue">
    <w:name w:val="List Continue"/>
    <w:basedOn w:val="List"/>
    <w:rsid w:val="002F7FEF"/>
    <w:pPr>
      <w:ind w:firstLine="0"/>
    </w:pPr>
  </w:style>
  <w:style w:type="paragraph" w:customStyle="1" w:styleId="ListNote">
    <w:name w:val="List Note"/>
    <w:basedOn w:val="List"/>
    <w:rsid w:val="002F7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FEF"/>
    <w:rPr>
      <w:rFonts w:ascii="Courier New" w:hAnsi="Courier New"/>
    </w:rPr>
  </w:style>
  <w:style w:type="paragraph" w:customStyle="1" w:styleId="NoteBullet">
    <w:name w:val="Note Bullet"/>
    <w:basedOn w:val="Note"/>
    <w:rsid w:val="002F7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F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FEF"/>
    <w:rPr>
      <w:b/>
      <w:smallCaps/>
    </w:rPr>
  </w:style>
  <w:style w:type="paragraph" w:customStyle="1" w:styleId="TableListNumber">
    <w:name w:val="Table List Number"/>
    <w:basedOn w:val="ListNumber"/>
    <w:rsid w:val="002F7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FEF"/>
    <w:pPr>
      <w:numPr>
        <w:numId w:val="8"/>
      </w:numPr>
    </w:pPr>
  </w:style>
  <w:style w:type="paragraph" w:customStyle="1" w:styleId="ListAlpha2">
    <w:name w:val="List Alpha 2"/>
    <w:basedOn w:val="List2"/>
    <w:rsid w:val="002F7FEF"/>
    <w:pPr>
      <w:numPr>
        <w:numId w:val="7"/>
      </w:numPr>
    </w:pPr>
  </w:style>
  <w:style w:type="paragraph" w:styleId="List2">
    <w:name w:val="List 2"/>
    <w:basedOn w:val="BodyText"/>
    <w:rsid w:val="002F7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F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F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FEF"/>
    <w:pPr>
      <w:numPr>
        <w:numId w:val="3"/>
      </w:numPr>
    </w:pPr>
  </w:style>
  <w:style w:type="paragraph" w:styleId="ListContinue2">
    <w:name w:val="List Continue 2"/>
    <w:basedOn w:val="List2"/>
    <w:rsid w:val="002F7FEF"/>
    <w:pPr>
      <w:ind w:firstLine="0"/>
    </w:pPr>
  </w:style>
  <w:style w:type="paragraph" w:styleId="ListContinue3">
    <w:name w:val="List Continue 3"/>
    <w:basedOn w:val="List3"/>
    <w:rsid w:val="002F7FEF"/>
    <w:pPr>
      <w:ind w:left="1021" w:firstLine="0"/>
    </w:pPr>
  </w:style>
  <w:style w:type="paragraph" w:styleId="ListContinue4">
    <w:name w:val="List Continue 4"/>
    <w:basedOn w:val="List4"/>
    <w:rsid w:val="002F7FEF"/>
    <w:pPr>
      <w:ind w:firstLine="0"/>
    </w:pPr>
  </w:style>
  <w:style w:type="paragraph" w:styleId="ListContinue5">
    <w:name w:val="List Continue 5"/>
    <w:basedOn w:val="List5"/>
    <w:rsid w:val="002F7FEF"/>
    <w:pPr>
      <w:ind w:firstLine="0"/>
    </w:pPr>
  </w:style>
  <w:style w:type="paragraph" w:styleId="ListNumber3">
    <w:name w:val="List Number 3"/>
    <w:basedOn w:val="List3"/>
    <w:rsid w:val="002F7FEF"/>
    <w:pPr>
      <w:numPr>
        <w:numId w:val="4"/>
      </w:numPr>
    </w:pPr>
  </w:style>
  <w:style w:type="paragraph" w:styleId="ListNumber4">
    <w:name w:val="List Number 4"/>
    <w:basedOn w:val="List4"/>
    <w:rsid w:val="002F7FEF"/>
    <w:pPr>
      <w:numPr>
        <w:numId w:val="5"/>
      </w:numPr>
    </w:pPr>
  </w:style>
  <w:style w:type="paragraph" w:styleId="ListNumber5">
    <w:name w:val="List Number 5"/>
    <w:basedOn w:val="List5"/>
    <w:rsid w:val="002F7FEF"/>
    <w:pPr>
      <w:numPr>
        <w:numId w:val="6"/>
      </w:numPr>
    </w:pPr>
  </w:style>
  <w:style w:type="paragraph" w:styleId="BlockText">
    <w:name w:val="Block Text"/>
    <w:basedOn w:val="Normal"/>
    <w:rsid w:val="002F7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FEF"/>
    <w:rPr>
      <w:sz w:val="16"/>
      <w:vertAlign w:val="superscript"/>
    </w:rPr>
  </w:style>
  <w:style w:type="character" w:customStyle="1" w:styleId="Symbols">
    <w:name w:val="Symbols"/>
    <w:basedOn w:val="DefaultParagraphFont"/>
    <w:rsid w:val="002F7FEF"/>
    <w:rPr>
      <w:rFonts w:ascii="Symbol" w:hAnsi="Symbol"/>
    </w:rPr>
  </w:style>
  <w:style w:type="character" w:customStyle="1" w:styleId="MenuOptions">
    <w:name w:val="Menu Options"/>
    <w:basedOn w:val="DefaultParagraphFont"/>
    <w:rsid w:val="002F7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FEF"/>
    <w:rPr>
      <w:b/>
    </w:rPr>
  </w:style>
  <w:style w:type="character" w:customStyle="1" w:styleId="Underlined">
    <w:name w:val="Underlined"/>
    <w:basedOn w:val="DefaultParagraphFont"/>
    <w:rsid w:val="002F7FEF"/>
    <w:rPr>
      <w:u w:val="single"/>
    </w:rPr>
  </w:style>
  <w:style w:type="paragraph" w:customStyle="1" w:styleId="TableBodyTextRight">
    <w:name w:val="Table Body Text Right"/>
    <w:basedOn w:val="TableBodyText"/>
    <w:rsid w:val="002F7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FEF"/>
    <w:rPr>
      <w:sz w:val="18"/>
    </w:rPr>
  </w:style>
  <w:style w:type="paragraph" w:customStyle="1" w:styleId="BodySmallRight">
    <w:name w:val="Body Small Right"/>
    <w:basedOn w:val="BodyTextRight"/>
    <w:rsid w:val="002F7FEF"/>
    <w:rPr>
      <w:sz w:val="18"/>
      <w:szCs w:val="18"/>
    </w:rPr>
  </w:style>
  <w:style w:type="paragraph" w:customStyle="1" w:styleId="MarginEdition">
    <w:name w:val="Margin Edition"/>
    <w:basedOn w:val="MarginNote"/>
    <w:rsid w:val="002F7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FEF"/>
    <w:rPr>
      <w:sz w:val="2"/>
      <w:szCs w:val="2"/>
    </w:rPr>
  </w:style>
  <w:style w:type="character" w:customStyle="1" w:styleId="Small">
    <w:name w:val="Small"/>
    <w:basedOn w:val="DefaultParagraphFont"/>
    <w:rsid w:val="002F7FEF"/>
    <w:rPr>
      <w:sz w:val="16"/>
    </w:rPr>
  </w:style>
  <w:style w:type="paragraph" w:customStyle="1" w:styleId="WideTable">
    <w:name w:val="Wide Table"/>
    <w:basedOn w:val="Normal"/>
    <w:rsid w:val="002F7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FEF"/>
  </w:style>
  <w:style w:type="paragraph" w:styleId="Quote">
    <w:name w:val="Quote"/>
    <w:basedOn w:val="Heading1"/>
    <w:link w:val="QuoteChar"/>
    <w:qFormat/>
    <w:rsid w:val="002F7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FEF"/>
    <w:pPr>
      <w:pageBreakBefore/>
    </w:pPr>
  </w:style>
  <w:style w:type="paragraph" w:customStyle="1" w:styleId="Border">
    <w:name w:val="Border"/>
    <w:basedOn w:val="Normal"/>
    <w:qFormat/>
    <w:rsid w:val="002F7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FEF"/>
    <w:rPr>
      <w:u w:val="single"/>
    </w:rPr>
  </w:style>
  <w:style w:type="character" w:customStyle="1" w:styleId="BoldandItalics">
    <w:name w:val="Bold and Italics"/>
    <w:qFormat/>
    <w:rsid w:val="002F7FEF"/>
    <w:rPr>
      <w:b/>
      <w:i/>
      <w:u w:val="none"/>
    </w:rPr>
  </w:style>
  <w:style w:type="paragraph" w:styleId="BalloonText">
    <w:name w:val="Balloon Text"/>
    <w:basedOn w:val="Normal"/>
    <w:link w:val="BalloonTextChar"/>
    <w:rsid w:val="002F7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FEF"/>
    <w:pPr>
      <w:spacing w:before="0" w:after="0"/>
    </w:pPr>
  </w:style>
  <w:style w:type="paragraph" w:customStyle="1" w:styleId="BodyTextBold">
    <w:name w:val="Body Text Bold"/>
    <w:basedOn w:val="BodyText"/>
    <w:qFormat/>
    <w:rsid w:val="002F7FEF"/>
    <w:rPr>
      <w:b/>
    </w:rPr>
  </w:style>
  <w:style w:type="character" w:styleId="Hyperlink">
    <w:name w:val="Hyperlink"/>
    <w:basedOn w:val="DefaultParagraphFont"/>
    <w:uiPriority w:val="99"/>
    <w:unhideWhenUsed/>
    <w:rsid w:val="00640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1123</Words>
  <Characters>7304</Characters>
  <Application>Microsoft Office Word</Application>
  <DocSecurity>0</DocSecurity>
  <Lines>251</Lines>
  <Paragraphs>150</Paragraphs>
  <ScaleCrop>false</ScaleCrop>
  <Company>Author-it Software Corporation Ltd.</Company>
  <LinksUpToDate>false</LinksUpToDate>
  <CharactersWithSpaces>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TLIL4037 Apply and amend rosters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