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7B4" w:rsidP="004D2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TLIL4037 Apply and amend rosters</w:t>
      </w:r>
      <w:r>
        <w:fldChar w:fldCharType="end"/>
      </w:r>
    </w:p>
    <w:p w:rsidR="004D27B4" w:rsidP="004D27B4">
      <w:pPr>
        <w:pStyle w:val="Version"/>
        <w:sectPr w:rsidSect="00FA5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5308" w:rsidP="00FA5308">
      <w:pPr>
        <w:pStyle w:val="SuperHeading"/>
      </w:pPr>
      <w:r w:rsidRPr="00FA5308">
        <w:t>Assessment Requirements for TLIL4037 Apply and amend rosters</w:t>
      </w:r>
    </w:p>
    <w:p w:rsidR="00000000" w:rsidRPr="00FA5308" w:rsidP="00FA5308">
      <w:pPr>
        <w:pStyle w:val="Heading1"/>
      </w:pPr>
      <w:bookmarkStart w:id="1" w:name="O_1091530"/>
      <w:bookmarkEnd w:id="1"/>
      <w:r w:rsidRPr="00FA53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08" w:rsidP="00FA5308">
            <w:pPr>
              <w:pStyle w:val="BodyText"/>
            </w:pPr>
            <w:r w:rsidRPr="00FA5308">
              <w:rPr>
                <w:rStyle w:val="SpecialBold"/>
              </w:rPr>
              <w:t>Release 2</w:t>
            </w:r>
            <w:r w:rsidRPr="00FA5308">
              <w:t>. This is the second release of this unit of competency in the TLI Transport and Logistics Training Package:</w:t>
            </w:r>
          </w:p>
          <w:p w:rsidR="00000000" w:rsidRPr="00FA5308" w:rsidP="00FA5308">
            <w:pPr>
              <w:pStyle w:val="ListBullet"/>
            </w:pPr>
            <w:r w:rsidRPr="00FA5308">
              <w:t>Minor word change in PC 2.1</w:t>
            </w:r>
          </w:p>
          <w:p w:rsidR="00000000" w:rsidRPr="00FA5308" w:rsidP="00FA5308">
            <w:pPr>
              <w:pStyle w:val="ListBullet"/>
            </w:pPr>
            <w:r w:rsidRPr="00FA5308">
              <w:t>Minor statement changes in Knowledge Evidence</w:t>
            </w:r>
          </w:p>
          <w:p w:rsidR="00000000" w:rsidP="00FA5308">
            <w:pPr>
              <w:pStyle w:val="ListBullet"/>
              <w:rPr>
                <w:lang w:val="en-NZ"/>
              </w:rPr>
            </w:pPr>
            <w:r w:rsidRPr="00FA5308">
              <w:t xml:space="preserve">Minor statement changes </w:t>
            </w:r>
            <w:r w:rsidRPr="00FA5308">
              <w:t>in Assessment Conditions.</w:t>
            </w:r>
          </w:p>
        </w:tc>
      </w:tr>
      <w:tr w:rsidTr="00FA5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08" w:rsidP="00FA5308">
            <w:pPr>
              <w:pStyle w:val="BodyText"/>
            </w:pPr>
            <w:r w:rsidRPr="00FA5308">
              <w:rPr>
                <w:rStyle w:val="SpecialBold"/>
              </w:rPr>
              <w:t>Release 1</w:t>
            </w:r>
            <w:r w:rsidRPr="00FA5308">
              <w:t>. This is the first release of this unit of competency in the TLI Transport and Logistics Training Package.</w:t>
            </w:r>
          </w:p>
        </w:tc>
      </w:tr>
    </w:tbl>
    <w:p w:rsidR="00000000" w:rsidRPr="00FA5308" w:rsidP="00FA5308">
      <w:pPr>
        <w:pStyle w:val="NoPaddingFontSize1"/>
      </w:pPr>
    </w:p>
    <w:p w:rsidR="00000000" w:rsidRPr="00FA5308" w:rsidP="00FA5308">
      <w:pPr>
        <w:pStyle w:val="AllowPageBreak"/>
      </w:pPr>
    </w:p>
    <w:p w:rsidR="00000000" w:rsidRPr="00FA5308" w:rsidP="00FA5308">
      <w:pPr>
        <w:pStyle w:val="Heading1"/>
      </w:pPr>
      <w:bookmarkStart w:id="2" w:name="O_1091529"/>
      <w:bookmarkEnd w:id="2"/>
      <w:r w:rsidRPr="00FA53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08">
            <w:pPr>
              <w:pStyle w:val="BodyText"/>
              <w:rPr>
                <w:lang w:val="en-NZ"/>
              </w:rPr>
            </w:pPr>
            <w:r w:rsidRPr="00FA5308">
              <w:t>Evidence required to demonstrate competence in this unit must be relev</w:t>
            </w:r>
            <w:r w:rsidRPr="00FA5308">
              <w:t>ant to and satisfy all of the requirements of the elements and performance criteria on at least one occasion and include:</w:t>
            </w:r>
          </w:p>
        </w:tc>
      </w:tr>
      <w:tr w:rsidTr="00FA5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08" w:rsidP="00FA5308">
            <w:pPr>
              <w:pStyle w:val="ListBullet"/>
            </w:pPr>
            <w:r w:rsidRPr="00FA5308">
              <w:t>adapting to differences in roster requirements in accordance with operating procedures</w:t>
            </w:r>
          </w:p>
          <w:p w:rsidR="00000000" w:rsidRPr="00FA5308" w:rsidP="00FA5308">
            <w:pPr>
              <w:pStyle w:val="ListBullet"/>
            </w:pPr>
            <w:r w:rsidRPr="00FA5308">
              <w:t>allocating suitably qualified personn</w:t>
            </w:r>
            <w:r w:rsidRPr="00FA5308">
              <w:t>el to tasks</w:t>
            </w:r>
          </w:p>
          <w:p w:rsidR="00000000" w:rsidRPr="00FA5308" w:rsidP="00FA5308">
            <w:pPr>
              <w:pStyle w:val="ListBullet"/>
            </w:pPr>
            <w:r w:rsidRPr="00FA5308">
              <w:t>applying relevant legislation and workplace procedures</w:t>
            </w:r>
          </w:p>
          <w:p w:rsidR="00000000" w:rsidRPr="00FA5308" w:rsidP="00FA5308">
            <w:pPr>
              <w:pStyle w:val="ListBullet"/>
            </w:pPr>
            <w:r w:rsidRPr="00FA5308">
              <w:t>communicating and working effectively with others when applying and amending rosters</w:t>
            </w:r>
          </w:p>
          <w:p w:rsidR="00000000" w:rsidRPr="00FA5308" w:rsidP="00FA5308">
            <w:pPr>
              <w:pStyle w:val="ListBullet"/>
            </w:pPr>
            <w:r w:rsidRPr="00FA5308">
              <w:t xml:space="preserve">completing relevant documentation </w:t>
            </w:r>
          </w:p>
          <w:p w:rsidR="00000000" w:rsidRPr="00FA5308" w:rsidP="00FA5308">
            <w:pPr>
              <w:pStyle w:val="ListBullet"/>
            </w:pPr>
            <w:r w:rsidRPr="00FA5308">
              <w:t>identifying and confirming changes to activities</w:t>
            </w:r>
          </w:p>
          <w:p w:rsidR="00000000" w:rsidRPr="00FA5308" w:rsidP="00FA5308">
            <w:pPr>
              <w:pStyle w:val="ListBullet"/>
            </w:pPr>
            <w:r w:rsidRPr="00FA5308">
              <w:t>implementing conting</w:t>
            </w:r>
            <w:r w:rsidRPr="00FA5308">
              <w:t xml:space="preserve">ency plans </w:t>
            </w:r>
          </w:p>
          <w:p w:rsidR="00000000" w:rsidRPr="00FA5308" w:rsidP="00FA5308">
            <w:pPr>
              <w:pStyle w:val="ListBullet"/>
            </w:pPr>
            <w:r w:rsidRPr="00FA5308">
              <w:t>interpreting conditions of employment and industrial agreements and awards</w:t>
            </w:r>
          </w:p>
          <w:p w:rsidR="00000000" w:rsidRPr="00FA5308" w:rsidP="00FA5308">
            <w:pPr>
              <w:pStyle w:val="ListBullet"/>
            </w:pPr>
            <w:r w:rsidRPr="00FA5308">
              <w:t>interpreting set workings and combined set workings</w:t>
            </w:r>
          </w:p>
          <w:p w:rsidR="00000000" w:rsidRPr="00FA5308" w:rsidP="00FA5308">
            <w:pPr>
              <w:pStyle w:val="ListBullet"/>
            </w:pPr>
            <w:r w:rsidRPr="00FA5308">
              <w:t>interpreting transport timetables and service details</w:t>
            </w:r>
          </w:p>
          <w:p w:rsidR="00000000" w:rsidRPr="00FA5308" w:rsidP="00FA5308">
            <w:pPr>
              <w:pStyle w:val="ListBullet"/>
            </w:pPr>
            <w:r w:rsidRPr="00FA5308">
              <w:t>modifying activities depending on operational contingencies, ri</w:t>
            </w:r>
            <w:r w:rsidRPr="00FA5308">
              <w:t>sk situations and environments</w:t>
            </w:r>
          </w:p>
          <w:p w:rsidR="00000000" w:rsidRPr="00FA5308" w:rsidP="00FA5308">
            <w:pPr>
              <w:pStyle w:val="ListBullet"/>
            </w:pPr>
            <w:r w:rsidRPr="00FA5308">
              <w:t>monitoring and prioritising work activities in terms of planned schedule</w:t>
            </w:r>
          </w:p>
          <w:p w:rsidR="00000000" w:rsidRPr="00FA5308" w:rsidP="00FA5308">
            <w:pPr>
              <w:pStyle w:val="ListBullet"/>
            </w:pPr>
            <w:r w:rsidRPr="00FA5308">
              <w:t>operating electronic communications equipment to required protocol</w:t>
            </w:r>
          </w:p>
          <w:p w:rsidR="00000000" w:rsidRPr="00FA5308" w:rsidP="00FA5308">
            <w:pPr>
              <w:pStyle w:val="ListBullet"/>
            </w:pPr>
            <w:r w:rsidRPr="00FA5308">
              <w:t>reading, interpreting and following relevant instructions, procedures and information</w:t>
            </w:r>
            <w:r w:rsidRPr="00FA5308">
              <w:t xml:space="preserve"> and signs </w:t>
            </w:r>
          </w:p>
          <w:p w:rsidR="00000000" w:rsidRPr="00FA5308" w:rsidP="00FA5308">
            <w:pPr>
              <w:pStyle w:val="ListBullet"/>
            </w:pPr>
            <w:r w:rsidRPr="00FA5308">
              <w:t>reporting and/or rectifying identified problems that may occur in accordance with workplace procedures</w:t>
            </w:r>
          </w:p>
          <w:p w:rsidR="00000000" w:rsidRPr="00FA5308" w:rsidP="00FA5308">
            <w:pPr>
              <w:pStyle w:val="ListBullet"/>
            </w:pPr>
            <w:r w:rsidRPr="00FA5308">
              <w:t>selecting and using relevant computer/communication/office equipment required when applying and amending rosters</w:t>
            </w:r>
          </w:p>
          <w:p w:rsidR="00000000" w:rsidRPr="00FA5308" w:rsidP="00FA5308">
            <w:pPr>
              <w:pStyle w:val="ListBullet"/>
            </w:pPr>
            <w:r w:rsidRPr="00FA5308">
              <w:t>selecting and using required</w:t>
            </w:r>
            <w:r w:rsidRPr="00FA5308">
              <w:t xml:space="preserve"> personal protective equipment (PPE) conforming to industry and work health and safety (WHS)/occupational health and safety (OHS) standards.</w:t>
            </w:r>
          </w:p>
        </w:tc>
      </w:tr>
    </w:tbl>
    <w:p w:rsidR="00000000" w:rsidRPr="00FA5308" w:rsidP="00FA5308">
      <w:pPr>
        <w:pStyle w:val="NoPaddingFontSize1"/>
      </w:pPr>
    </w:p>
    <w:p w:rsidR="00000000" w:rsidRPr="00FA5308" w:rsidP="00FA5308">
      <w:pPr>
        <w:pStyle w:val="AllowPageBreak"/>
      </w:pPr>
    </w:p>
    <w:p w:rsidR="00000000" w:rsidRPr="00FA5308" w:rsidP="00FA5308">
      <w:pPr>
        <w:pStyle w:val="Heading1"/>
      </w:pPr>
      <w:bookmarkStart w:id="3" w:name="O_1091528"/>
      <w:bookmarkEnd w:id="3"/>
      <w:r w:rsidRPr="00FA53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08">
            <w:pPr>
              <w:pStyle w:val="BodyText"/>
              <w:rPr>
                <w:lang w:val="en-NZ"/>
              </w:rPr>
            </w:pPr>
            <w:r w:rsidRPr="00FA5308">
              <w:t>Evidence required to demonstrate competence in this</w:t>
            </w:r>
            <w:r w:rsidRPr="00FA5308">
              <w:t xml:space="preserve"> unit must be relevant to and satisfy all of the requirements of the elements and performance criteria and include knowledge of:</w:t>
            </w:r>
          </w:p>
        </w:tc>
      </w:tr>
      <w:tr w:rsidTr="00FA5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08" w:rsidP="00FA5308">
            <w:pPr>
              <w:pStyle w:val="ListBullet"/>
            </w:pPr>
            <w:r w:rsidRPr="00FA5308">
              <w:t>documentation and reporting requirements for amending rosters, including computer-based systems</w:t>
            </w:r>
          </w:p>
          <w:p w:rsidR="00000000" w:rsidRPr="00FA5308" w:rsidP="00FA5308">
            <w:pPr>
              <w:pStyle w:val="ListBullet"/>
            </w:pPr>
            <w:r w:rsidRPr="00FA5308">
              <w:t>embarkation and disembarkatio</w:t>
            </w:r>
            <w:r w:rsidRPr="00FA5308">
              <w:t>n requirements</w:t>
            </w:r>
          </w:p>
          <w:p w:rsidR="00000000" w:rsidRPr="00FA5308" w:rsidP="00FA5308">
            <w:pPr>
              <w:pStyle w:val="ListBullet"/>
            </w:pPr>
            <w:r w:rsidRPr="00FA5308">
              <w:t>equipment capacities and limitations</w:t>
            </w:r>
          </w:p>
          <w:p w:rsidR="00000000" w:rsidRPr="00FA5308" w:rsidP="00FA5308">
            <w:pPr>
              <w:pStyle w:val="ListBullet"/>
            </w:pPr>
            <w:r w:rsidRPr="00FA5308">
              <w:t>operational work systems, equipment, management and site operating systems for applying and amending rosters</w:t>
            </w:r>
          </w:p>
          <w:p w:rsidR="00000000" w:rsidRPr="00FA5308" w:rsidP="00FA5308">
            <w:pPr>
              <w:pStyle w:val="ListBullet"/>
            </w:pPr>
            <w:r w:rsidRPr="00FA5308">
              <w:t>passenger service needs</w:t>
            </w:r>
          </w:p>
          <w:p w:rsidR="00000000" w:rsidRPr="00FA5308" w:rsidP="00FA5308">
            <w:pPr>
              <w:pStyle w:val="ListBullet"/>
            </w:pPr>
            <w:r w:rsidRPr="00FA5308">
              <w:t>personnel capabilities</w:t>
            </w:r>
          </w:p>
          <w:p w:rsidR="00000000" w:rsidRPr="00FA5308" w:rsidP="00FA5308">
            <w:pPr>
              <w:pStyle w:val="ListBullet"/>
            </w:pPr>
            <w:r w:rsidRPr="00FA5308">
              <w:t>problems that may occur when amending rosters and appropriate actions that can be taken to resolve these problems</w:t>
            </w:r>
          </w:p>
          <w:p w:rsidR="00000000" w:rsidRPr="00FA5308" w:rsidP="00FA5308">
            <w:pPr>
              <w:pStyle w:val="ListBullet"/>
            </w:pPr>
            <w:r w:rsidRPr="00FA5308">
              <w:t>relevant organisational operations</w:t>
            </w:r>
          </w:p>
          <w:p w:rsidR="00000000" w:rsidRPr="00FA5308" w:rsidP="00FA5308">
            <w:pPr>
              <w:pStyle w:val="ListBullet"/>
            </w:pPr>
            <w:r w:rsidRPr="00FA5308">
              <w:t xml:space="preserve">relevant regulations, safeworking systems and requirements, and codes of practice </w:t>
            </w:r>
          </w:p>
          <w:p w:rsidR="00000000" w:rsidRPr="00FA5308" w:rsidP="00FA5308">
            <w:pPr>
              <w:pStyle w:val="ListBullet"/>
            </w:pPr>
            <w:r w:rsidRPr="00FA5308">
              <w:t>relevant WHS/OHS and env</w:t>
            </w:r>
            <w:r w:rsidRPr="00FA5308">
              <w:t>ironmental protection procedures and guidelines, including fatigue management network standards and guidelines</w:t>
            </w:r>
          </w:p>
          <w:p w:rsidR="00000000" w:rsidRPr="00FA5308" w:rsidP="00FA5308">
            <w:pPr>
              <w:pStyle w:val="ListBullet"/>
            </w:pPr>
            <w:r w:rsidRPr="00FA5308">
              <w:t>requirements for absentee coverage</w:t>
            </w:r>
          </w:p>
          <w:p w:rsidR="00000000" w:rsidRPr="00FA5308" w:rsidP="00FA5308">
            <w:pPr>
              <w:pStyle w:val="ListBullet"/>
            </w:pPr>
            <w:r w:rsidRPr="00FA5308">
              <w:t>support activities</w:t>
            </w:r>
          </w:p>
          <w:p w:rsidR="00000000" w:rsidRPr="00FA5308" w:rsidP="00FA5308">
            <w:pPr>
              <w:pStyle w:val="ListBullet"/>
            </w:pPr>
            <w:r w:rsidRPr="00FA5308">
              <w:t>transport services offered by the organisation</w:t>
            </w:r>
          </w:p>
          <w:p w:rsidR="00000000" w:rsidRPr="00FA5308" w:rsidP="00FA5308">
            <w:pPr>
              <w:pStyle w:val="ListBullet"/>
            </w:pPr>
            <w:r w:rsidRPr="00FA5308">
              <w:t>workplace procedures and policies for applyi</w:t>
            </w:r>
            <w:r w:rsidRPr="00FA5308">
              <w:t>ng and amending rosters.</w:t>
            </w:r>
          </w:p>
        </w:tc>
      </w:tr>
    </w:tbl>
    <w:p w:rsidR="00000000" w:rsidRPr="00FA5308" w:rsidP="00FA5308">
      <w:pPr>
        <w:pStyle w:val="NoPaddingFontSize1"/>
      </w:pPr>
    </w:p>
    <w:p w:rsidR="00000000" w:rsidRPr="00FA5308" w:rsidP="00FA5308">
      <w:pPr>
        <w:pStyle w:val="AllowPageBreak"/>
      </w:pPr>
    </w:p>
    <w:p w:rsidR="00000000" w:rsidRPr="00FA5308" w:rsidP="00FA5308">
      <w:pPr>
        <w:pStyle w:val="Heading1"/>
      </w:pPr>
      <w:bookmarkStart w:id="4" w:name="O_1091527"/>
      <w:bookmarkEnd w:id="4"/>
      <w:r w:rsidRPr="00FA53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08" w:rsidP="00FA5308">
            <w:pPr>
              <w:pStyle w:val="BodyText"/>
            </w:pPr>
            <w:r w:rsidRPr="00FA5308">
              <w:t xml:space="preserve">Assessors must hold credentials specified within the Standards for Registered Training Organisations current at the time of assessment. </w:t>
            </w:r>
          </w:p>
          <w:p w:rsidR="00000000" w:rsidRPr="00FA5308" w:rsidP="00FA5308">
            <w:pPr>
              <w:pStyle w:val="BodyText"/>
            </w:pPr>
            <w:r w:rsidRPr="00FA530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A5308" w:rsidP="00FA5308">
            <w:pPr>
              <w:pStyle w:val="BodyText"/>
            </w:pPr>
            <w:r w:rsidRPr="00FA5308">
              <w:t>Assessment must occur in workplace operational</w:t>
            </w:r>
            <w:r w:rsidRPr="00FA5308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FA5308" w:rsidP="00FA5308">
            <w:pPr>
              <w:pStyle w:val="BodyText"/>
            </w:pPr>
            <w:r w:rsidRPr="00FA5308">
              <w:t xml:space="preserve">Assessment processes and techniques must be appropriate to the language, </w:t>
            </w:r>
            <w:r w:rsidRPr="00FA5308">
              <w:t>literacy and numeracy requirements of the work being performed and the needs of the candidate.</w:t>
            </w:r>
          </w:p>
          <w:p w:rsidR="00000000" w:rsidRPr="00FA5308" w:rsidP="00FA5308">
            <w:pPr>
              <w:pStyle w:val="BodyText"/>
            </w:pPr>
            <w:r w:rsidRPr="00FA5308">
              <w:t>Resources for assessment must include:</w:t>
            </w:r>
          </w:p>
          <w:p w:rsidR="00000000" w:rsidRPr="00FA5308" w:rsidP="00FA5308">
            <w:pPr>
              <w:pStyle w:val="ListBullet"/>
            </w:pPr>
            <w:r w:rsidRPr="00FA5308">
              <w:t>a range of relevant exercises, case studies and/or simulations</w:t>
            </w:r>
          </w:p>
          <w:p w:rsidR="00000000" w:rsidRPr="00FA5308" w:rsidP="00FA5308">
            <w:pPr>
              <w:pStyle w:val="ListBullet"/>
            </w:pPr>
            <w:r w:rsidRPr="00FA5308">
              <w:t>relevant and appropriate materials, tools, equipment and P</w:t>
            </w:r>
            <w:r w:rsidRPr="00FA5308">
              <w:t xml:space="preserve">PE currently used in industry </w:t>
            </w:r>
          </w:p>
          <w:p w:rsidR="00000000" w:rsidRPr="00FA5308" w:rsidP="00FA5308">
            <w:pPr>
              <w:pStyle w:val="ListBullet"/>
            </w:pPr>
            <w:r w:rsidRPr="00FA5308">
              <w:t>applicable documentation, including workplace procedures, regulations, codes of practice and operation manuals.</w:t>
            </w:r>
          </w:p>
        </w:tc>
      </w:tr>
    </w:tbl>
    <w:p w:rsidR="00000000" w:rsidRPr="00FA5308" w:rsidP="00FA5308">
      <w:pPr>
        <w:pStyle w:val="NoPaddingFontSize1"/>
      </w:pPr>
    </w:p>
    <w:p w:rsidR="00000000" w:rsidRPr="00FA5308" w:rsidP="00FA5308">
      <w:pPr>
        <w:pStyle w:val="AllowPageBreak"/>
      </w:pPr>
    </w:p>
    <w:p w:rsidR="00000000" w:rsidRPr="00FA5308" w:rsidP="00FA5308">
      <w:pPr>
        <w:pStyle w:val="Heading1"/>
      </w:pPr>
      <w:bookmarkStart w:id="5" w:name="O_1091542"/>
      <w:bookmarkEnd w:id="5"/>
      <w:r w:rsidRPr="00FA5308">
        <w:t>Links</w:t>
      </w:r>
    </w:p>
    <w:p w:rsidR="00000000" w:rsidRPr="00FA5308" w:rsidP="004D27B4">
      <w:pPr>
        <w:pStyle w:val="BodyText"/>
      </w:pPr>
      <w:r w:rsidRPr="00FA53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036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A5308" w:rsidP="00FA5308"/>
    <w:sectPr w:rsidSect="00FA53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08" w:rsidRPr="004D27B4" w:rsidP="004D2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B4" w:rsidP="00FA5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27B4" w:rsidP="00FA5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27B4" w:rsidP="00FA5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308" w:rsidRPr="004D27B4" w:rsidP="004D2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7B4" w:rsidRPr="002D2AF8" w:rsidP="00FA5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TLIL4037 Apply and amend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D27B4" w:rsidP="00FA5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F82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00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308"/>
  </w:style>
  <w:style w:type="character" w:customStyle="1" w:styleId="Heading1Char">
    <w:name w:val="Heading 1 Char"/>
    <w:basedOn w:val="DefaultParagraphFont"/>
    <w:link w:val="Heading1"/>
    <w:rsid w:val="00FA5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3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308"/>
    <w:rPr>
      <w:b/>
      <w:spacing w:val="0"/>
    </w:rPr>
  </w:style>
  <w:style w:type="paragraph" w:customStyle="1" w:styleId="SuperHeading">
    <w:name w:val="SuperHeading"/>
    <w:basedOn w:val="Normal"/>
    <w:rsid w:val="00FA5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5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3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3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308"/>
    <w:rPr>
      <w:i/>
    </w:rPr>
  </w:style>
  <w:style w:type="paragraph" w:styleId="Caption">
    <w:name w:val="caption"/>
    <w:basedOn w:val="BodyText"/>
    <w:next w:val="Normal"/>
    <w:qFormat/>
    <w:rsid w:val="00FA5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308"/>
  </w:style>
  <w:style w:type="paragraph" w:styleId="TableofFigures">
    <w:name w:val="table of figures"/>
    <w:basedOn w:val="Normal"/>
    <w:next w:val="Normal"/>
    <w:semiHidden/>
    <w:rsid w:val="00FA5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3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308"/>
    <w:rPr>
      <w:rFonts w:ascii="Wingdings" w:hAnsi="Wingdings"/>
    </w:rPr>
  </w:style>
  <w:style w:type="paragraph" w:customStyle="1" w:styleId="TableHeading">
    <w:name w:val="Table Heading"/>
    <w:basedOn w:val="HeadingBase"/>
    <w:rsid w:val="00FA53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308"/>
    <w:rPr>
      <w:color w:val="0033CC"/>
      <w:u w:val="none"/>
    </w:rPr>
  </w:style>
  <w:style w:type="paragraph" w:customStyle="1" w:styleId="BodyTextRight">
    <w:name w:val="Body Text Right"/>
    <w:basedOn w:val="BodyText"/>
    <w:rsid w:val="00FA5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3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308"/>
    <w:rPr>
      <w:sz w:val="32"/>
    </w:rPr>
  </w:style>
  <w:style w:type="paragraph" w:customStyle="1" w:styleId="HeadingProcedure">
    <w:name w:val="Heading Procedure"/>
    <w:basedOn w:val="HeadingBase"/>
    <w:next w:val="Normal"/>
    <w:rsid w:val="00FA5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308"/>
    <w:pPr>
      <w:spacing w:before="60" w:after="60"/>
    </w:pPr>
  </w:style>
  <w:style w:type="paragraph" w:styleId="ListContinue">
    <w:name w:val="List Continue"/>
    <w:basedOn w:val="List"/>
    <w:rsid w:val="00FA5308"/>
    <w:pPr>
      <w:ind w:firstLine="0"/>
    </w:pPr>
  </w:style>
  <w:style w:type="paragraph" w:customStyle="1" w:styleId="ListNote">
    <w:name w:val="List Note"/>
    <w:basedOn w:val="List"/>
    <w:rsid w:val="00FA5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308"/>
    <w:rPr>
      <w:rFonts w:ascii="Courier New" w:hAnsi="Courier New"/>
    </w:rPr>
  </w:style>
  <w:style w:type="paragraph" w:customStyle="1" w:styleId="NoteBullet">
    <w:name w:val="Note Bullet"/>
    <w:basedOn w:val="Note"/>
    <w:rsid w:val="00FA5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3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308"/>
    <w:rPr>
      <w:b/>
      <w:smallCaps/>
    </w:rPr>
  </w:style>
  <w:style w:type="paragraph" w:customStyle="1" w:styleId="TableListNumber">
    <w:name w:val="Table List Number"/>
    <w:basedOn w:val="ListNumber"/>
    <w:rsid w:val="00FA5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308"/>
    <w:pPr>
      <w:numPr>
        <w:numId w:val="8"/>
      </w:numPr>
    </w:pPr>
  </w:style>
  <w:style w:type="paragraph" w:customStyle="1" w:styleId="ListAlpha2">
    <w:name w:val="List Alpha 2"/>
    <w:basedOn w:val="List2"/>
    <w:rsid w:val="00FA5308"/>
    <w:pPr>
      <w:numPr>
        <w:numId w:val="7"/>
      </w:numPr>
    </w:pPr>
  </w:style>
  <w:style w:type="paragraph" w:styleId="List2">
    <w:name w:val="List 2"/>
    <w:basedOn w:val="BodyText"/>
    <w:rsid w:val="00FA5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3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3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3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308"/>
    <w:pPr>
      <w:numPr>
        <w:numId w:val="3"/>
      </w:numPr>
    </w:pPr>
  </w:style>
  <w:style w:type="paragraph" w:styleId="ListContinue2">
    <w:name w:val="List Continue 2"/>
    <w:basedOn w:val="List2"/>
    <w:rsid w:val="00FA5308"/>
    <w:pPr>
      <w:ind w:firstLine="0"/>
    </w:pPr>
  </w:style>
  <w:style w:type="paragraph" w:styleId="ListContinue3">
    <w:name w:val="List Continue 3"/>
    <w:basedOn w:val="List3"/>
    <w:rsid w:val="00FA5308"/>
    <w:pPr>
      <w:ind w:left="1021" w:firstLine="0"/>
    </w:pPr>
  </w:style>
  <w:style w:type="paragraph" w:styleId="ListContinue4">
    <w:name w:val="List Continue 4"/>
    <w:basedOn w:val="List4"/>
    <w:rsid w:val="00FA5308"/>
    <w:pPr>
      <w:ind w:firstLine="0"/>
    </w:pPr>
  </w:style>
  <w:style w:type="paragraph" w:styleId="ListContinue5">
    <w:name w:val="List Continue 5"/>
    <w:basedOn w:val="List5"/>
    <w:rsid w:val="00FA5308"/>
    <w:pPr>
      <w:ind w:firstLine="0"/>
    </w:pPr>
  </w:style>
  <w:style w:type="paragraph" w:styleId="ListNumber3">
    <w:name w:val="List Number 3"/>
    <w:basedOn w:val="List3"/>
    <w:rsid w:val="00FA5308"/>
    <w:pPr>
      <w:numPr>
        <w:numId w:val="4"/>
      </w:numPr>
    </w:pPr>
  </w:style>
  <w:style w:type="paragraph" w:styleId="ListNumber4">
    <w:name w:val="List Number 4"/>
    <w:basedOn w:val="List4"/>
    <w:rsid w:val="00FA5308"/>
    <w:pPr>
      <w:numPr>
        <w:numId w:val="5"/>
      </w:numPr>
    </w:pPr>
  </w:style>
  <w:style w:type="paragraph" w:styleId="ListNumber5">
    <w:name w:val="List Number 5"/>
    <w:basedOn w:val="List5"/>
    <w:rsid w:val="00FA5308"/>
    <w:pPr>
      <w:numPr>
        <w:numId w:val="6"/>
      </w:numPr>
    </w:pPr>
  </w:style>
  <w:style w:type="paragraph" w:styleId="BlockText">
    <w:name w:val="Block Text"/>
    <w:basedOn w:val="Normal"/>
    <w:rsid w:val="00FA5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308"/>
    <w:rPr>
      <w:sz w:val="16"/>
      <w:vertAlign w:val="superscript"/>
    </w:rPr>
  </w:style>
  <w:style w:type="character" w:customStyle="1" w:styleId="Symbols">
    <w:name w:val="Symbols"/>
    <w:basedOn w:val="DefaultParagraphFont"/>
    <w:rsid w:val="00FA5308"/>
    <w:rPr>
      <w:rFonts w:ascii="Symbol" w:hAnsi="Symbol"/>
    </w:rPr>
  </w:style>
  <w:style w:type="character" w:customStyle="1" w:styleId="MenuOptions">
    <w:name w:val="Menu Options"/>
    <w:basedOn w:val="DefaultParagraphFont"/>
    <w:rsid w:val="00FA5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308"/>
    <w:rPr>
      <w:b/>
    </w:rPr>
  </w:style>
  <w:style w:type="character" w:customStyle="1" w:styleId="Underlined">
    <w:name w:val="Underlined"/>
    <w:basedOn w:val="DefaultParagraphFont"/>
    <w:rsid w:val="00FA5308"/>
    <w:rPr>
      <w:u w:val="single"/>
    </w:rPr>
  </w:style>
  <w:style w:type="paragraph" w:customStyle="1" w:styleId="TableBodyTextRight">
    <w:name w:val="Table Body Text Right"/>
    <w:basedOn w:val="TableBodyText"/>
    <w:rsid w:val="00FA5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308"/>
    <w:rPr>
      <w:sz w:val="18"/>
    </w:rPr>
  </w:style>
  <w:style w:type="paragraph" w:customStyle="1" w:styleId="BodySmallRight">
    <w:name w:val="Body Small Right"/>
    <w:basedOn w:val="BodyTextRight"/>
    <w:rsid w:val="00FA5308"/>
    <w:rPr>
      <w:sz w:val="18"/>
      <w:szCs w:val="18"/>
    </w:rPr>
  </w:style>
  <w:style w:type="paragraph" w:customStyle="1" w:styleId="MarginEdition">
    <w:name w:val="Margin Edition"/>
    <w:basedOn w:val="MarginNote"/>
    <w:rsid w:val="00FA5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308"/>
    <w:rPr>
      <w:sz w:val="2"/>
      <w:szCs w:val="2"/>
    </w:rPr>
  </w:style>
  <w:style w:type="character" w:customStyle="1" w:styleId="Small">
    <w:name w:val="Small"/>
    <w:basedOn w:val="DefaultParagraphFont"/>
    <w:rsid w:val="00FA5308"/>
    <w:rPr>
      <w:sz w:val="16"/>
    </w:rPr>
  </w:style>
  <w:style w:type="paragraph" w:customStyle="1" w:styleId="WideTable">
    <w:name w:val="Wide Table"/>
    <w:basedOn w:val="Normal"/>
    <w:rsid w:val="00FA5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308"/>
  </w:style>
  <w:style w:type="paragraph" w:styleId="Quote">
    <w:name w:val="Quote"/>
    <w:basedOn w:val="Heading1"/>
    <w:link w:val="QuoteChar"/>
    <w:qFormat/>
    <w:rsid w:val="00FA5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308"/>
    <w:pPr>
      <w:pageBreakBefore/>
    </w:pPr>
  </w:style>
  <w:style w:type="paragraph" w:customStyle="1" w:styleId="Border">
    <w:name w:val="Border"/>
    <w:basedOn w:val="Normal"/>
    <w:qFormat/>
    <w:rsid w:val="00FA5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308"/>
    <w:rPr>
      <w:u w:val="single"/>
    </w:rPr>
  </w:style>
  <w:style w:type="character" w:customStyle="1" w:styleId="BoldandItalics">
    <w:name w:val="Bold and Italics"/>
    <w:qFormat/>
    <w:rsid w:val="00FA5308"/>
    <w:rPr>
      <w:b/>
      <w:i/>
      <w:u w:val="none"/>
    </w:rPr>
  </w:style>
  <w:style w:type="paragraph" w:styleId="BalloonText">
    <w:name w:val="Balloon Text"/>
    <w:basedOn w:val="Normal"/>
    <w:link w:val="BalloonTextChar"/>
    <w:rsid w:val="00FA5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308"/>
    <w:pPr>
      <w:spacing w:before="0" w:after="0"/>
    </w:pPr>
  </w:style>
  <w:style w:type="paragraph" w:customStyle="1" w:styleId="BodyTextBold">
    <w:name w:val="Body Text Bold"/>
    <w:basedOn w:val="BodyText"/>
    <w:qFormat/>
    <w:rsid w:val="00FA5308"/>
    <w:rPr>
      <w:b/>
    </w:rPr>
  </w:style>
  <w:style w:type="character" w:styleId="Hyperlink">
    <w:name w:val="Hyperlink"/>
    <w:basedOn w:val="DefaultParagraphFont"/>
    <w:uiPriority w:val="99"/>
    <w:unhideWhenUsed/>
    <w:rsid w:val="004D2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3919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TLIL4037 Apply and amend rosters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