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14CD" w:rsidP="006514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TLIL4036 Develop rosters</w:t>
      </w:r>
      <w:r>
        <w:fldChar w:fldCharType="end"/>
      </w:r>
    </w:p>
    <w:p w:rsidR="006514CD" w:rsidP="006514CD">
      <w:pPr>
        <w:pStyle w:val="Version"/>
        <w:sectPr w:rsidSect="00296B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6B22" w:rsidP="00296B22">
      <w:pPr>
        <w:pStyle w:val="SuperHeading"/>
      </w:pPr>
      <w:r w:rsidRPr="00296B22">
        <w:t>Assessment Requirements for TLIL4036 Develop rosters</w:t>
      </w:r>
    </w:p>
    <w:p w:rsidR="00000000" w:rsidRPr="00296B22" w:rsidP="00296B22">
      <w:pPr>
        <w:pStyle w:val="Heading1"/>
      </w:pPr>
      <w:bookmarkStart w:id="1" w:name="O_798872"/>
      <w:bookmarkEnd w:id="1"/>
      <w:r w:rsidRPr="00296B22">
        <w:t>Modification History</w:t>
      </w:r>
    </w:p>
    <w:p w:rsidR="006514CD" w:rsidP="006514CD">
      <w:pPr>
        <w:pStyle w:val="BodyText"/>
      </w:pPr>
      <w:r w:rsidRPr="00296B22">
        <w:t>Release 1. This is the first release of this unit of competency in the TLI Transport and Logistics Training Package.</w:t>
      </w:r>
    </w:p>
    <w:p w:rsidR="00000000" w:rsidRPr="00296B22" w:rsidP="00296B22">
      <w:pPr>
        <w:pStyle w:val="Heading1"/>
      </w:pPr>
      <w:bookmarkStart w:id="2" w:name="O_798873"/>
      <w:bookmarkEnd w:id="2"/>
      <w:r w:rsidRPr="00296B22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514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22">
            <w:pPr>
              <w:pStyle w:val="BodyText"/>
              <w:rPr>
                <w:lang w:val="en-NZ"/>
              </w:rPr>
            </w:pPr>
            <w:r w:rsidRPr="00296B22">
              <w:t>Evidence required to demonstrate competence in this unit must be releva</w:t>
            </w:r>
            <w:r w:rsidRPr="00296B22">
              <w:t>nt to and satisfy all of the requirements of the elements and performance criteria on at least one occasion and include:</w:t>
            </w:r>
          </w:p>
        </w:tc>
      </w:tr>
      <w:tr w:rsidTr="006514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2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B22" w:rsidP="00296B22">
            <w:pPr>
              <w:pStyle w:val="ListBullet"/>
            </w:pPr>
            <w:r w:rsidRPr="00296B22">
              <w:t>allocating suitably qualified personnel to tasks</w:t>
            </w:r>
          </w:p>
          <w:p w:rsidR="00000000" w:rsidRPr="00296B22" w:rsidP="00296B22">
            <w:pPr>
              <w:pStyle w:val="ListBullet"/>
            </w:pPr>
            <w:r w:rsidRPr="00296B22">
              <w:t>applying relevant legislation and workplace procedures</w:t>
            </w:r>
          </w:p>
          <w:p w:rsidR="00000000" w:rsidRPr="00296B22" w:rsidP="00296B22">
            <w:pPr>
              <w:pStyle w:val="ListBullet"/>
            </w:pPr>
            <w:r w:rsidRPr="00296B22">
              <w:t>communicating and working eff</w:t>
            </w:r>
            <w:r w:rsidRPr="00296B22">
              <w:t xml:space="preserve">ectively with others </w:t>
            </w:r>
          </w:p>
          <w:p w:rsidR="00000000" w:rsidRPr="00296B22" w:rsidP="00296B22">
            <w:pPr>
              <w:pStyle w:val="ListBullet"/>
            </w:pPr>
            <w:r w:rsidRPr="00296B22">
              <w:t xml:space="preserve">completing relevant documentation </w:t>
            </w:r>
          </w:p>
          <w:p w:rsidR="00000000" w:rsidRPr="00296B22" w:rsidP="00296B22">
            <w:pPr>
              <w:pStyle w:val="ListBullet"/>
            </w:pPr>
            <w:r w:rsidRPr="00296B22">
              <w:t>interpreting conditions of employment, and industrial agreements and awards</w:t>
            </w:r>
          </w:p>
          <w:p w:rsidR="00000000" w:rsidRPr="00296B22" w:rsidP="00296B22">
            <w:pPr>
              <w:pStyle w:val="ListBullet"/>
            </w:pPr>
            <w:r w:rsidRPr="00296B22">
              <w:t>interpreting set workings and combined set workings</w:t>
            </w:r>
          </w:p>
          <w:p w:rsidR="00000000" w:rsidRPr="00296B22" w:rsidP="00296B22">
            <w:pPr>
              <w:pStyle w:val="ListBullet"/>
            </w:pPr>
            <w:r w:rsidRPr="00296B22">
              <w:t>interpreting transport timetables and service details</w:t>
            </w:r>
          </w:p>
          <w:p w:rsidR="00000000" w:rsidRPr="00296B22" w:rsidP="00296B22">
            <w:pPr>
              <w:pStyle w:val="ListBullet"/>
            </w:pPr>
            <w:r w:rsidRPr="00296B22">
              <w:t>modifying activities depending on operational contingencies, risk situations and environments</w:t>
            </w:r>
          </w:p>
          <w:p w:rsidR="00000000" w:rsidRPr="00296B22" w:rsidP="00296B22">
            <w:pPr>
              <w:pStyle w:val="ListBullet"/>
            </w:pPr>
            <w:r w:rsidRPr="00296B22">
              <w:t>monitoring and prioritising work activities in terms of planned schedule</w:t>
            </w:r>
          </w:p>
          <w:p w:rsidR="00000000" w:rsidRPr="00296B22" w:rsidP="00296B22">
            <w:pPr>
              <w:pStyle w:val="ListBullet"/>
            </w:pPr>
            <w:r w:rsidRPr="00296B22">
              <w:t>operating electronic communications equipment to required protocol</w:t>
            </w:r>
          </w:p>
          <w:p w:rsidR="00000000" w:rsidRPr="00296B22" w:rsidP="00296B22">
            <w:pPr>
              <w:pStyle w:val="ListBullet"/>
            </w:pPr>
            <w:r w:rsidRPr="00296B22">
              <w:t>preparing roster docum</w:t>
            </w:r>
            <w:r w:rsidRPr="00296B22">
              <w:t>entation in accordance with workplace format</w:t>
            </w:r>
          </w:p>
          <w:p w:rsidR="00000000" w:rsidRPr="00296B22" w:rsidP="00296B22">
            <w:pPr>
              <w:pStyle w:val="ListBullet"/>
            </w:pPr>
            <w:r w:rsidRPr="00296B22">
              <w:t>reading, interpreting and following relevant instructions, procedures, information and signs</w:t>
            </w:r>
          </w:p>
          <w:p w:rsidR="00000000" w:rsidRPr="00296B22" w:rsidP="00296B22">
            <w:pPr>
              <w:pStyle w:val="ListBullet"/>
            </w:pPr>
            <w:r w:rsidRPr="00296B22">
              <w:t>reporting and/or rectifying identified problems, faults or malfunctions promptly, in accordance with workplace procedu</w:t>
            </w:r>
            <w:r w:rsidRPr="00296B22">
              <w:t>res</w:t>
            </w:r>
          </w:p>
          <w:p w:rsidR="00000000" w:rsidRPr="00296B22" w:rsidP="00296B22">
            <w:pPr>
              <w:pStyle w:val="ListBullet"/>
            </w:pPr>
            <w:r w:rsidRPr="00296B22">
              <w:t xml:space="preserve">selecting and using relevant computer/communications/office equipment </w:t>
            </w:r>
          </w:p>
          <w:p w:rsidR="00000000" w:rsidRPr="00296B22" w:rsidP="00296B22">
            <w:pPr>
              <w:pStyle w:val="ListBullet"/>
            </w:pPr>
            <w:r w:rsidRPr="00296B22">
              <w:t>selecting and using required personal protective equipment conforming to industry and work health and safety (WHS)/occupational health and safety (OHS) standards.</w:t>
            </w:r>
          </w:p>
        </w:tc>
      </w:tr>
    </w:tbl>
    <w:p w:rsidR="00000000" w:rsidRPr="00296B22" w:rsidP="00296B22">
      <w:pPr>
        <w:pStyle w:val="BodyText"/>
      </w:pPr>
    </w:p>
    <w:p w:rsidR="00000000" w:rsidRPr="00296B22" w:rsidP="00296B22">
      <w:pPr>
        <w:pStyle w:val="AllowPageBreak"/>
      </w:pPr>
    </w:p>
    <w:p w:rsidR="00000000" w:rsidRPr="00296B22" w:rsidP="00296B22">
      <w:pPr>
        <w:pStyle w:val="Heading1"/>
      </w:pPr>
      <w:bookmarkStart w:id="3" w:name="O_798874"/>
      <w:bookmarkEnd w:id="3"/>
      <w:r w:rsidRPr="00296B22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514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22">
            <w:pPr>
              <w:pStyle w:val="BodyText"/>
              <w:rPr>
                <w:lang w:val="en-NZ"/>
              </w:rPr>
            </w:pPr>
            <w:r w:rsidRPr="00296B22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6514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B22" w:rsidP="00296B22">
            <w:pPr>
              <w:pStyle w:val="ListBullet"/>
            </w:pPr>
            <w:r w:rsidRPr="00296B22">
              <w:t>documentation and reporting requirements for developing rosters, including computer-based systems</w:t>
            </w:r>
          </w:p>
          <w:p w:rsidR="00000000" w:rsidRPr="00296B22" w:rsidP="00296B22">
            <w:pPr>
              <w:pStyle w:val="ListBullet"/>
            </w:pPr>
            <w:r w:rsidRPr="00296B22">
              <w:t xml:space="preserve">elements of operations relevant to developing rosters, including embarkation and disembarkation requirements; equipment capacities and limitations; passenger </w:t>
            </w:r>
            <w:r w:rsidRPr="00296B22">
              <w:t>service needs; personnel capabilities; requirements for absentee coverage; safeworking systems and requirements; station, interchange and terminal operations; support services; and transport services offered by the organisation</w:t>
            </w:r>
          </w:p>
          <w:p w:rsidR="00000000" w:rsidRPr="00296B22" w:rsidP="00296B22">
            <w:pPr>
              <w:pStyle w:val="ListBullet"/>
            </w:pPr>
            <w:r w:rsidRPr="00296B22">
              <w:t>operational work systems, eq</w:t>
            </w:r>
            <w:r w:rsidRPr="00296B22">
              <w:t>uipment, management and site operating systems for developing rosters</w:t>
            </w:r>
          </w:p>
          <w:p w:rsidR="00000000" w:rsidRPr="00296B22" w:rsidP="00296B22">
            <w:pPr>
              <w:pStyle w:val="ListBullet"/>
            </w:pPr>
            <w:r w:rsidRPr="00296B22">
              <w:t>problems that may occur and appropriate action that can be taken to resolve these problems</w:t>
            </w:r>
          </w:p>
          <w:p w:rsidR="00000000" w:rsidRPr="00296B22" w:rsidP="00296B22">
            <w:pPr>
              <w:pStyle w:val="ListBullet"/>
            </w:pPr>
            <w:r w:rsidRPr="00296B22">
              <w:t>regulations, safeworking systems and codes of practice relevant for developing rosters</w:t>
            </w:r>
          </w:p>
          <w:p w:rsidR="00000000" w:rsidRPr="00296B22" w:rsidP="00296B22">
            <w:pPr>
              <w:pStyle w:val="ListBullet"/>
            </w:pPr>
            <w:r w:rsidRPr="00296B22">
              <w:t>relevant</w:t>
            </w:r>
            <w:r w:rsidRPr="00296B22">
              <w:t xml:space="preserve"> WHS/OHS and environmental protection procedures and guidelines</w:t>
            </w:r>
          </w:p>
          <w:p w:rsidR="00000000" w:rsidRPr="00296B22" w:rsidP="00296B22">
            <w:pPr>
              <w:pStyle w:val="ListBullet"/>
            </w:pPr>
            <w:r w:rsidRPr="00296B22">
              <w:t>workplace procedures and policies for developing rosters.</w:t>
            </w:r>
          </w:p>
        </w:tc>
      </w:tr>
    </w:tbl>
    <w:p w:rsidR="00000000" w:rsidRPr="00296B22" w:rsidP="00296B22">
      <w:pPr>
        <w:pStyle w:val="BodyText"/>
      </w:pPr>
    </w:p>
    <w:p w:rsidR="00000000" w:rsidRPr="00296B22" w:rsidP="00296B22">
      <w:pPr>
        <w:pStyle w:val="AllowPageBreak"/>
      </w:pPr>
    </w:p>
    <w:p w:rsidR="00000000" w:rsidRPr="00296B22" w:rsidP="00296B22">
      <w:pPr>
        <w:pStyle w:val="Heading1"/>
      </w:pPr>
      <w:bookmarkStart w:id="4" w:name="O_798875"/>
      <w:bookmarkEnd w:id="4"/>
      <w:r w:rsidRPr="00296B22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51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B22" w:rsidP="00296B22">
            <w:pPr>
              <w:pStyle w:val="BodyText"/>
            </w:pPr>
            <w:r w:rsidRPr="00296B22">
              <w:t xml:space="preserve">As a minimum, assessors must satisfy applicable regulatory requirements, which include requirements in the </w:t>
            </w:r>
            <w:r w:rsidRPr="00296B22">
              <w:rPr>
                <w:rStyle w:val="Emphasis"/>
              </w:rPr>
              <w:t>Standards for Registered Training Organisations</w:t>
            </w:r>
            <w:r w:rsidRPr="00296B22">
              <w:t xml:space="preserve"> current at the time of assessment. </w:t>
            </w:r>
          </w:p>
          <w:p w:rsidR="00000000" w:rsidRPr="00296B22" w:rsidP="00296B22">
            <w:pPr>
              <w:pStyle w:val="BodyText"/>
            </w:pPr>
            <w:r w:rsidRPr="00296B22">
              <w:t>As a minimum, assessment must satisfy applicable regulatory requi</w:t>
            </w:r>
            <w:r w:rsidRPr="00296B22">
              <w:t xml:space="preserve">rements, which include requirements in the </w:t>
            </w:r>
            <w:r w:rsidRPr="00296B22">
              <w:rPr>
                <w:rStyle w:val="Emphasis"/>
              </w:rPr>
              <w:t>Standards for Registered Training Organisations</w:t>
            </w:r>
            <w:r w:rsidRPr="00296B22">
              <w:t xml:space="preserve"> current at the time of assessment.</w:t>
            </w:r>
          </w:p>
          <w:p w:rsidR="00000000" w:rsidRPr="00296B22" w:rsidP="00296B22">
            <w:pPr>
              <w:pStyle w:val="BodyText"/>
            </w:pPr>
            <w:r w:rsidRPr="00296B22">
              <w:t>Assessment must occur in workplace operational situations where it is appropriate to do so; where this is not appropriate, assessm</w:t>
            </w:r>
            <w:r w:rsidRPr="00296B22">
              <w:t xml:space="preserve">ent must occur in simulated workplace operational situations that replicate workplace conditions. </w:t>
            </w:r>
          </w:p>
          <w:p w:rsidR="00000000" w:rsidRPr="00296B22" w:rsidP="00296B22">
            <w:pPr>
              <w:pStyle w:val="BodyText"/>
            </w:pPr>
            <w:r w:rsidRPr="00296B22">
              <w:t xml:space="preserve">Assessment processes and techniques must be appropriate to the language, literacy and numeracy requirements of the work being performed and the needs of the </w:t>
            </w:r>
            <w:r w:rsidRPr="00296B22">
              <w:t>candidate.</w:t>
            </w:r>
          </w:p>
          <w:p w:rsidR="00000000" w:rsidRPr="00296B22" w:rsidP="00296B22">
            <w:pPr>
              <w:pStyle w:val="BodyText"/>
            </w:pPr>
            <w:r w:rsidRPr="00296B22">
              <w:t>Resources for assessment include:</w:t>
            </w:r>
          </w:p>
          <w:p w:rsidR="00000000" w:rsidRPr="00296B22" w:rsidP="00296B22">
            <w:pPr>
              <w:pStyle w:val="ListBullet"/>
            </w:pPr>
            <w:r w:rsidRPr="00296B22">
              <w:t>a range of relevant exercises, case studies and/or simulations</w:t>
            </w:r>
          </w:p>
          <w:p w:rsidR="00000000" w:rsidRPr="00296B22" w:rsidP="00296B22">
            <w:pPr>
              <w:pStyle w:val="ListBullet"/>
            </w:pPr>
            <w:r w:rsidRPr="00296B22">
              <w:t xml:space="preserve">applicable documentation including workplace procedures, regulations, codes of practice and operation manuals </w:t>
            </w:r>
          </w:p>
          <w:p w:rsidR="00000000" w:rsidRPr="00296B22" w:rsidP="00296B22">
            <w:pPr>
              <w:pStyle w:val="ListBullet"/>
            </w:pPr>
            <w:r w:rsidRPr="00296B22">
              <w:t>relevant materials, tools, equipment</w:t>
            </w:r>
            <w:r w:rsidRPr="00296B22">
              <w:t xml:space="preserve"> and personal protective equipment currently used in industry.</w:t>
            </w:r>
          </w:p>
        </w:tc>
      </w:tr>
    </w:tbl>
    <w:p w:rsidR="00000000" w:rsidRPr="00296B22" w:rsidP="00296B22">
      <w:pPr>
        <w:pStyle w:val="BodyText"/>
      </w:pPr>
    </w:p>
    <w:p w:rsidR="00000000" w:rsidRPr="00296B22" w:rsidP="00296B22">
      <w:pPr>
        <w:pStyle w:val="AllowPageBreak"/>
      </w:pPr>
    </w:p>
    <w:p w:rsidR="00000000" w:rsidRPr="00296B22" w:rsidP="00296B22">
      <w:pPr>
        <w:pStyle w:val="Heading1"/>
      </w:pPr>
      <w:bookmarkStart w:id="5" w:name="O_798878"/>
      <w:bookmarkEnd w:id="5"/>
      <w:r w:rsidRPr="00296B22">
        <w:t>Links</w:t>
      </w:r>
    </w:p>
    <w:p w:rsidR="00000000" w:rsidRPr="00296B22" w:rsidP="006514CD">
      <w:pPr>
        <w:pStyle w:val="BodyText"/>
      </w:pPr>
      <w:r w:rsidRPr="00296B2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F29F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96B22" w:rsidP="00296B22"/>
    <w:sectPr w:rsidSect="00296B2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B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B22" w:rsidRPr="006514CD" w:rsidP="006514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B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4CD" w:rsidP="00296B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514CD" w:rsidP="00296B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514CD" w:rsidP="00296B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B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4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6B22" w:rsidRPr="006514CD" w:rsidP="006514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B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4CD" w:rsidRPr="002D2AF8" w:rsidP="00296B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TLIL4036 Develop rosters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6514CD" w:rsidP="00296B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1A81A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D21E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B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6B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6B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6B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6B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6B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6B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6B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6B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6B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6B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6B22"/>
  </w:style>
  <w:style w:type="character" w:customStyle="1" w:styleId="Heading1Char">
    <w:name w:val="Heading 1 Char"/>
    <w:basedOn w:val="DefaultParagraphFont"/>
    <w:link w:val="Heading1"/>
    <w:rsid w:val="00296B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6B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6B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6B2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96B22"/>
    <w:rPr>
      <w:i/>
    </w:rPr>
  </w:style>
  <w:style w:type="paragraph" w:customStyle="1" w:styleId="SuperHeading">
    <w:name w:val="SuperHeading"/>
    <w:basedOn w:val="Normal"/>
    <w:rsid w:val="00296B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6B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6B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6B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6B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6B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6B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6B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6B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6B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6B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6B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6B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6B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6B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6B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6B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6B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6B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6B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6B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6B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6B22"/>
    <w:rPr>
      <w:b/>
      <w:spacing w:val="0"/>
    </w:rPr>
  </w:style>
  <w:style w:type="paragraph" w:customStyle="1" w:styleId="SuperTitle">
    <w:name w:val="SuperTitle"/>
    <w:basedOn w:val="Title"/>
    <w:rsid w:val="00296B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6B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6B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6B2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6B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6B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6B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6B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6B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6B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6B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6B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6B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6B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6B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6B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6B22"/>
  </w:style>
  <w:style w:type="paragraph" w:styleId="TableofFigures">
    <w:name w:val="table of figures"/>
    <w:basedOn w:val="Normal"/>
    <w:next w:val="Normal"/>
    <w:semiHidden/>
    <w:rsid w:val="00296B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6B2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6B22"/>
    <w:rPr>
      <w:rFonts w:ascii="Wingdings" w:hAnsi="Wingdings"/>
    </w:rPr>
  </w:style>
  <w:style w:type="paragraph" w:customStyle="1" w:styleId="TableHeading">
    <w:name w:val="Table Heading"/>
    <w:basedOn w:val="HeadingBase"/>
    <w:rsid w:val="00296B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6B22"/>
    <w:rPr>
      <w:color w:val="0033CC"/>
      <w:u w:val="none"/>
    </w:rPr>
  </w:style>
  <w:style w:type="paragraph" w:customStyle="1" w:styleId="BodyTextRight">
    <w:name w:val="Body Text Right"/>
    <w:basedOn w:val="BodyText"/>
    <w:rsid w:val="00296B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6B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6B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6B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6B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6B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6B22"/>
    <w:rPr>
      <w:sz w:val="32"/>
    </w:rPr>
  </w:style>
  <w:style w:type="paragraph" w:customStyle="1" w:styleId="HeadingProcedure">
    <w:name w:val="Heading Procedure"/>
    <w:basedOn w:val="HeadingBase"/>
    <w:next w:val="Normal"/>
    <w:rsid w:val="00296B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6B22"/>
    <w:pPr>
      <w:spacing w:before="60" w:after="60"/>
    </w:pPr>
  </w:style>
  <w:style w:type="paragraph" w:styleId="ListContinue">
    <w:name w:val="List Continue"/>
    <w:basedOn w:val="List"/>
    <w:rsid w:val="00296B22"/>
    <w:pPr>
      <w:ind w:firstLine="0"/>
    </w:pPr>
  </w:style>
  <w:style w:type="paragraph" w:customStyle="1" w:styleId="ListNote">
    <w:name w:val="List Note"/>
    <w:basedOn w:val="List"/>
    <w:rsid w:val="00296B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6B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6B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6B22"/>
    <w:rPr>
      <w:rFonts w:ascii="Courier New" w:hAnsi="Courier New"/>
    </w:rPr>
  </w:style>
  <w:style w:type="paragraph" w:customStyle="1" w:styleId="NoteBullet">
    <w:name w:val="Note Bullet"/>
    <w:basedOn w:val="Note"/>
    <w:rsid w:val="00296B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6B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6B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6B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6B2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6B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6B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6B22"/>
    <w:rPr>
      <w:b/>
      <w:smallCaps/>
    </w:rPr>
  </w:style>
  <w:style w:type="paragraph" w:customStyle="1" w:styleId="TableListNumber">
    <w:name w:val="Table List Number"/>
    <w:basedOn w:val="ListNumber"/>
    <w:rsid w:val="00296B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6B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6B22"/>
    <w:pPr>
      <w:numPr>
        <w:numId w:val="8"/>
      </w:numPr>
    </w:pPr>
  </w:style>
  <w:style w:type="paragraph" w:customStyle="1" w:styleId="ListAlpha2">
    <w:name w:val="List Alpha 2"/>
    <w:basedOn w:val="List2"/>
    <w:rsid w:val="00296B22"/>
    <w:pPr>
      <w:numPr>
        <w:numId w:val="7"/>
      </w:numPr>
    </w:pPr>
  </w:style>
  <w:style w:type="paragraph" w:styleId="List2">
    <w:name w:val="List 2"/>
    <w:basedOn w:val="BodyText"/>
    <w:rsid w:val="00296B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6B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6B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6B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6B2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6B2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6B22"/>
    <w:pPr>
      <w:numPr>
        <w:numId w:val="3"/>
      </w:numPr>
    </w:pPr>
  </w:style>
  <w:style w:type="paragraph" w:styleId="ListContinue2">
    <w:name w:val="List Continue 2"/>
    <w:basedOn w:val="List2"/>
    <w:rsid w:val="00296B22"/>
    <w:pPr>
      <w:ind w:firstLine="0"/>
    </w:pPr>
  </w:style>
  <w:style w:type="paragraph" w:styleId="ListContinue3">
    <w:name w:val="List Continue 3"/>
    <w:basedOn w:val="List3"/>
    <w:rsid w:val="00296B22"/>
    <w:pPr>
      <w:ind w:left="1021" w:firstLine="0"/>
    </w:pPr>
  </w:style>
  <w:style w:type="paragraph" w:styleId="ListContinue4">
    <w:name w:val="List Continue 4"/>
    <w:basedOn w:val="List4"/>
    <w:rsid w:val="00296B22"/>
    <w:pPr>
      <w:ind w:firstLine="0"/>
    </w:pPr>
  </w:style>
  <w:style w:type="paragraph" w:styleId="ListContinue5">
    <w:name w:val="List Continue 5"/>
    <w:basedOn w:val="List5"/>
    <w:rsid w:val="00296B22"/>
    <w:pPr>
      <w:ind w:firstLine="0"/>
    </w:pPr>
  </w:style>
  <w:style w:type="paragraph" w:styleId="ListNumber3">
    <w:name w:val="List Number 3"/>
    <w:basedOn w:val="List3"/>
    <w:rsid w:val="00296B22"/>
    <w:pPr>
      <w:numPr>
        <w:numId w:val="4"/>
      </w:numPr>
    </w:pPr>
  </w:style>
  <w:style w:type="paragraph" w:styleId="ListNumber4">
    <w:name w:val="List Number 4"/>
    <w:basedOn w:val="List4"/>
    <w:rsid w:val="00296B22"/>
    <w:pPr>
      <w:numPr>
        <w:numId w:val="5"/>
      </w:numPr>
    </w:pPr>
  </w:style>
  <w:style w:type="paragraph" w:styleId="ListNumber5">
    <w:name w:val="List Number 5"/>
    <w:basedOn w:val="List5"/>
    <w:rsid w:val="00296B22"/>
    <w:pPr>
      <w:numPr>
        <w:numId w:val="6"/>
      </w:numPr>
    </w:pPr>
  </w:style>
  <w:style w:type="paragraph" w:styleId="BlockText">
    <w:name w:val="Block Text"/>
    <w:basedOn w:val="Normal"/>
    <w:rsid w:val="00296B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6B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6B22"/>
    <w:rPr>
      <w:sz w:val="16"/>
      <w:vertAlign w:val="superscript"/>
    </w:rPr>
  </w:style>
  <w:style w:type="character" w:customStyle="1" w:styleId="Symbols">
    <w:name w:val="Symbols"/>
    <w:basedOn w:val="DefaultParagraphFont"/>
    <w:rsid w:val="00296B22"/>
    <w:rPr>
      <w:rFonts w:ascii="Symbol" w:hAnsi="Symbol"/>
    </w:rPr>
  </w:style>
  <w:style w:type="character" w:customStyle="1" w:styleId="MenuOptions">
    <w:name w:val="Menu Options"/>
    <w:basedOn w:val="DefaultParagraphFont"/>
    <w:rsid w:val="00296B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6B22"/>
    <w:rPr>
      <w:b/>
    </w:rPr>
  </w:style>
  <w:style w:type="character" w:customStyle="1" w:styleId="Underlined">
    <w:name w:val="Underlined"/>
    <w:basedOn w:val="DefaultParagraphFont"/>
    <w:rsid w:val="00296B22"/>
    <w:rPr>
      <w:u w:val="single"/>
    </w:rPr>
  </w:style>
  <w:style w:type="paragraph" w:customStyle="1" w:styleId="TableBodyTextRight">
    <w:name w:val="Table Body Text Right"/>
    <w:basedOn w:val="TableBodyText"/>
    <w:rsid w:val="00296B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6B22"/>
    <w:rPr>
      <w:sz w:val="18"/>
    </w:rPr>
  </w:style>
  <w:style w:type="paragraph" w:customStyle="1" w:styleId="BodySmallRight">
    <w:name w:val="Body Small Right"/>
    <w:basedOn w:val="BodyTextRight"/>
    <w:rsid w:val="00296B22"/>
    <w:rPr>
      <w:sz w:val="18"/>
      <w:szCs w:val="18"/>
    </w:rPr>
  </w:style>
  <w:style w:type="paragraph" w:customStyle="1" w:styleId="MarginEdition">
    <w:name w:val="Margin Edition"/>
    <w:basedOn w:val="MarginNote"/>
    <w:rsid w:val="00296B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6B22"/>
    <w:rPr>
      <w:sz w:val="2"/>
      <w:szCs w:val="2"/>
    </w:rPr>
  </w:style>
  <w:style w:type="character" w:customStyle="1" w:styleId="Small">
    <w:name w:val="Small"/>
    <w:basedOn w:val="DefaultParagraphFont"/>
    <w:rsid w:val="00296B22"/>
    <w:rPr>
      <w:sz w:val="16"/>
    </w:rPr>
  </w:style>
  <w:style w:type="paragraph" w:customStyle="1" w:styleId="WideTable">
    <w:name w:val="Wide Table"/>
    <w:basedOn w:val="Normal"/>
    <w:rsid w:val="00296B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6B22"/>
  </w:style>
  <w:style w:type="paragraph" w:styleId="Quote">
    <w:name w:val="Quote"/>
    <w:basedOn w:val="Heading1"/>
    <w:link w:val="QuoteChar"/>
    <w:qFormat/>
    <w:rsid w:val="00296B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6B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6B22"/>
    <w:pPr>
      <w:pageBreakBefore/>
    </w:pPr>
  </w:style>
  <w:style w:type="paragraph" w:customStyle="1" w:styleId="Border">
    <w:name w:val="Border"/>
    <w:basedOn w:val="Normal"/>
    <w:qFormat/>
    <w:rsid w:val="00296B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6B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6B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6B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6B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6B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6B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6B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6B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6B22"/>
    <w:rPr>
      <w:u w:val="single"/>
    </w:rPr>
  </w:style>
  <w:style w:type="character" w:customStyle="1" w:styleId="BoldandItalics">
    <w:name w:val="Bold and Italics"/>
    <w:qFormat/>
    <w:rsid w:val="00296B22"/>
    <w:rPr>
      <w:b/>
      <w:i/>
      <w:u w:val="none"/>
    </w:rPr>
  </w:style>
  <w:style w:type="paragraph" w:styleId="BalloonText">
    <w:name w:val="Balloon Text"/>
    <w:basedOn w:val="Normal"/>
    <w:link w:val="BalloonTextChar"/>
    <w:rsid w:val="00296B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6B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6B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6B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6B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6B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6B22"/>
    <w:pPr>
      <w:spacing w:before="0" w:after="0"/>
    </w:pPr>
  </w:style>
  <w:style w:type="paragraph" w:customStyle="1" w:styleId="BodyTextBold">
    <w:name w:val="Body Text Bold"/>
    <w:basedOn w:val="BodyText"/>
    <w:qFormat/>
    <w:rsid w:val="00296B22"/>
    <w:rPr>
      <w:b/>
    </w:rPr>
  </w:style>
  <w:style w:type="character" w:styleId="Hyperlink">
    <w:name w:val="Hyperlink"/>
    <w:basedOn w:val="DefaultParagraphFont"/>
    <w:uiPriority w:val="99"/>
    <w:unhideWhenUsed/>
    <w:rsid w:val="006514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510</Words>
  <Characters>3611</Characters>
  <Application>Microsoft Office Word</Application>
  <DocSecurity>0</DocSecurity>
  <Lines>66</Lines>
  <Paragraphs>49</Paragraphs>
  <ScaleCrop>false</ScaleCrop>
  <Company>Author-it Software Corporation Ltd.</Company>
  <LinksUpToDate>false</LinksUpToDate>
  <CharactersWithSpaces>4072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TLIL4036 Develop rosters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2021-04-12T02:46:00Z</dcterms:created>
  <dcterms:modified xsi:type="dcterms:W3CDTF">2021-04-12T02:46:00Z</dcterms:modified>
</cp:coreProperties>
</file>