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924" w:rsidP="00795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TLIL4034 Arrange alternative passenger transport</w:t>
      </w:r>
      <w:r>
        <w:fldChar w:fldCharType="end"/>
      </w:r>
    </w:p>
    <w:p w:rsidR="00795924" w:rsidP="00795924">
      <w:pPr>
        <w:pStyle w:val="Version"/>
        <w:sectPr w:rsidSect="003B2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2BF7" w:rsidP="003B2BF7">
      <w:pPr>
        <w:pStyle w:val="SuperHeading"/>
      </w:pPr>
      <w:r w:rsidRPr="003B2BF7">
        <w:t>TLIL4034 Arrange alternative passenger transport</w:t>
      </w:r>
    </w:p>
    <w:p w:rsidR="00000000" w:rsidRPr="003B2BF7" w:rsidP="003B2BF7">
      <w:pPr>
        <w:pStyle w:val="Heading1"/>
      </w:pPr>
      <w:bookmarkStart w:id="1" w:name="O_1091522"/>
      <w:bookmarkEnd w:id="1"/>
      <w:r w:rsidRPr="003B2B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Release 2</w:t>
            </w:r>
            <w:r w:rsidRPr="003B2BF7">
              <w:t>. This is the second release of this unit of competency in the TLI Transport and Logistics Training Package:</w:t>
            </w:r>
          </w:p>
          <w:p w:rsidR="00000000" w:rsidP="003B2BF7">
            <w:pPr>
              <w:pStyle w:val="ListBullet"/>
              <w:rPr>
                <w:lang w:val="en-NZ"/>
              </w:rPr>
            </w:pPr>
            <w:r w:rsidRPr="003B2BF7">
              <w:t>Minor statement changes in Assessment Conditions.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Release 1</w:t>
            </w:r>
            <w:r w:rsidRPr="003B2BF7">
              <w:t>. This is the first release of this unit of com</w:t>
            </w:r>
            <w:r w:rsidRPr="003B2BF7">
              <w:t>petency in the TLI Transport and Logistics Training Package.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2" w:name="O_1091521"/>
      <w:bookmarkEnd w:id="2"/>
      <w:r w:rsidRPr="003B2B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NoPaddingFontSize1"/>
            </w:pPr>
            <w:r w:rsidRPr="003B2BF7">
              <w:t>This unit involves the skills and knowledge required to arrange alternative passenger transport in accordance with workplace requirements.</w:t>
            </w:r>
          </w:p>
          <w:p w:rsidR="00000000" w:rsidRPr="003B2BF7" w:rsidP="003B2BF7">
            <w:pPr>
              <w:pStyle w:val="BodyText"/>
            </w:pPr>
            <w:r w:rsidRPr="003B2BF7">
              <w:t>It includes identifying</w:t>
            </w:r>
            <w:r w:rsidRPr="003B2BF7">
              <w:t xml:space="preserve"> and confirming transport requirements, arranging alternative transport, and monitoring and updating transport arrangements.</w:t>
            </w:r>
          </w:p>
          <w:p w:rsidR="00000000" w:rsidRPr="003B2BF7" w:rsidP="003B2BF7">
            <w:pPr>
              <w:pStyle w:val="BodyText"/>
            </w:pPr>
            <w:r w:rsidRPr="003B2BF7">
              <w:t>Work involves the application of regulatory requirements, codes of practice and workplace procedures when arranging alternative pas</w:t>
            </w:r>
            <w:r w:rsidRPr="003B2BF7">
              <w:t>senger transport as part of workplace activities in the transport and logistics industries.</w:t>
            </w:r>
          </w:p>
          <w:p w:rsidR="00000000" w:rsidRPr="003B2BF7" w:rsidP="003B2BF7">
            <w:pPr>
              <w:pStyle w:val="BodyText"/>
            </w:pPr>
            <w:r w:rsidRPr="003B2BF7">
              <w:t>While work is performed individually, it will generally be undertaken within a team environment.</w:t>
            </w:r>
          </w:p>
          <w:p w:rsidR="00000000" w:rsidRPr="003B2BF7" w:rsidP="003B2BF7">
            <w:pPr>
              <w:pStyle w:val="BodyText"/>
            </w:pPr>
            <w:r w:rsidRPr="003B2BF7">
              <w:t>No licensing, legislative or certification requirements apply to this unit at the time of publication.</w:t>
            </w:r>
          </w:p>
        </w:tc>
      </w:tr>
    </w:tbl>
    <w:p w:rsidR="00000000" w:rsidRPr="003B2BF7" w:rsidP="003B2BF7">
      <w:pPr>
        <w:pStyle w:val="BodyText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3" w:name="O_1091520"/>
      <w:bookmarkEnd w:id="3"/>
      <w:r w:rsidRPr="003B2B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t>Not applicable.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4" w:name="O_1091519"/>
      <w:bookmarkEnd w:id="4"/>
      <w:r w:rsidRPr="003B2B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t>L ‒ Resource Management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5" w:name="O_1091518"/>
      <w:bookmarkEnd w:id="5"/>
      <w:r w:rsidRPr="003B2B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t>Ra</w:t>
            </w:r>
            <w:r w:rsidRPr="003B2BF7">
              <w:t>il sector.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6" w:name="O_1091517"/>
      <w:bookmarkEnd w:id="6"/>
      <w:r w:rsidRPr="003B2BF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08"/>
        <w:gridCol w:w="2920"/>
        <w:gridCol w:w="1400"/>
        <w:gridCol w:w="4469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Elements describe the essential outcomes.</w:t>
            </w:r>
          </w:p>
        </w:tc>
        <w:tc>
          <w:tcPr>
            <w:tcW w:w="58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Performance criteria describe the performance needed to demonstrate achievement of the element.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1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Identify and confirm transport requirements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1.1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Need for alternative passenger transport is identified with minimal actual disruption to services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1.2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Period for which alternative transport is required is determined from situation and services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1.3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Timetables, passenger loadings and luggage quantities are determined from workplace information systems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1.4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Requirements to cater for passengers with a disability or others with specific needs are determined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1.5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Hazards are identified, risks are asse</w:t>
            </w:r>
            <w:r w:rsidRPr="003B2BF7">
              <w:t>ssed and control measures are implemented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2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Arrange alternative transport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2.1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Type and number of transport units required are determined to provide cost-effective movement within workplace guidelines for minimal disruption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2.2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Alternative transport is arranged within workplace policies and procedures to meet anticipated need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2.3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Arrangements are made to provide assistance for passengers with specific needs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2.4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Relevant work health and safety (WHS)/occupational health and safety (OHS) requirements are identified and included in transport planning considerations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3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Monitor and update transport arrangements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3.1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Passengers are informed of alterations to services as quickly as possible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3.2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Relevant details of incidents are collected and recorded in accordance with workplace policies and procedures for future reference, analysis and investigation purposes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3.3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Irregularities outside own area of responsibility are referred to nominated person or section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>
            <w:pPr>
              <w:pStyle w:val="BodyText"/>
              <w:keepLines w:val="0"/>
              <w:spacing w:before="0" w:after="0"/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rPr>
                <w:rStyle w:val="SpecialBold"/>
              </w:rPr>
              <w:t>3.4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t xml:space="preserve">Alternative transport arrangements and </w:t>
            </w:r>
            <w:r w:rsidRPr="003B2BF7">
              <w:t>related financial transactions are documented to meet operational requirements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7" w:name="O_1091516"/>
      <w:bookmarkEnd w:id="7"/>
      <w:r w:rsidRPr="003B2BF7">
        <w:t>Foundation Skill</w:t>
      </w:r>
      <w:r w:rsidRPr="003B2BF7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t>Foundation skills essential to performance are explicit in the performance criteria of this unit of competency.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8" w:name="O_1091515"/>
      <w:bookmarkEnd w:id="8"/>
      <w:r w:rsidRPr="003B2B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t>Range is restricted to essential operating conditions and any other variables essential to the work environment.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9" w:name="O_1091514"/>
      <w:bookmarkEnd w:id="9"/>
      <w:r w:rsidRPr="003B2B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t>This unit replaces and is equivalent to TLIL4034A Arrange alternative passenger transport.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10" w:name="O_1091523"/>
      <w:bookmarkEnd w:id="10"/>
      <w:r w:rsidRPr="003B2BF7">
        <w:t>Links</w:t>
      </w:r>
    </w:p>
    <w:p w:rsidR="00000000" w:rsidRPr="003B2BF7" w:rsidP="00795924">
      <w:pPr>
        <w:pStyle w:val="BodyText"/>
      </w:pPr>
      <w:r w:rsidRPr="003B2B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1D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2BF7" w:rsidP="00795924">
      <w:pPr>
        <w:pStyle w:val="BodyText"/>
        <w:sectPr w:rsidSect="003B2B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BF7" w:rsidP="003B2BF7">
      <w:pPr>
        <w:pStyle w:val="SuperHeading"/>
      </w:pPr>
      <w:r w:rsidRPr="003B2BF7">
        <w:t>Assessment Requirements for TLIL4034 Arran</w:t>
      </w:r>
      <w:r w:rsidRPr="003B2BF7">
        <w:t>ge alternative passenger transport</w:t>
      </w:r>
    </w:p>
    <w:p w:rsidR="00000000" w:rsidRPr="003B2BF7" w:rsidP="003B2BF7">
      <w:pPr>
        <w:pStyle w:val="Heading1"/>
      </w:pPr>
      <w:bookmarkStart w:id="11" w:name="O_1091512"/>
      <w:bookmarkEnd w:id="11"/>
      <w:r w:rsidRPr="003B2B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Release 2</w:t>
            </w:r>
            <w:r w:rsidRPr="003B2BF7">
              <w:t>. This is the second release of this unit of competency in the TLI Transport and Logistics Training Package:</w:t>
            </w:r>
          </w:p>
          <w:p w:rsidR="00000000" w:rsidP="003B2BF7">
            <w:pPr>
              <w:pStyle w:val="ListBullet"/>
              <w:rPr>
                <w:lang w:val="en-NZ"/>
              </w:rPr>
            </w:pPr>
            <w:r w:rsidRPr="003B2BF7">
              <w:t>Minor statement changes in Assessment Conditions.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rPr>
                <w:rStyle w:val="SpecialBold"/>
              </w:rPr>
              <w:t>Release 1</w:t>
            </w:r>
            <w:r w:rsidRPr="003B2BF7">
              <w:t>. This is the first release of this unit of competency in the TLI Transport and Logistics Training Package.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12" w:name="O_1091511"/>
      <w:bookmarkEnd w:id="12"/>
      <w:r w:rsidRPr="003B2BF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Evidence required to demonstrate competence in this unit must be relevant to and satisfy all of the requir</w:t>
            </w:r>
            <w:r w:rsidRPr="003B2BF7">
              <w:t>ements of the elements and performance criteria on at least one occasion and include: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ListBullet"/>
            </w:pPr>
            <w:r w:rsidRPr="003B2BF7">
              <w:t>adapting to differences in transport situations in accordance with workplace procedures</w:t>
            </w:r>
          </w:p>
          <w:p w:rsidR="00000000" w:rsidRPr="003B2BF7" w:rsidP="003B2BF7">
            <w:pPr>
              <w:pStyle w:val="ListBullet"/>
            </w:pPr>
            <w:r w:rsidRPr="003B2BF7">
              <w:t>analysing contingency situations for their impact on services</w:t>
            </w:r>
          </w:p>
          <w:p w:rsidR="00000000" w:rsidRPr="003B2BF7" w:rsidP="003B2BF7">
            <w:pPr>
              <w:pStyle w:val="ListBullet"/>
            </w:pPr>
            <w:r w:rsidRPr="003B2BF7">
              <w:t>applying relevant legislation and workplace procedures</w:t>
            </w:r>
          </w:p>
          <w:p w:rsidR="00000000" w:rsidRPr="003B2BF7" w:rsidP="003B2BF7">
            <w:pPr>
              <w:pStyle w:val="ListBullet"/>
            </w:pPr>
            <w:r w:rsidRPr="003B2BF7">
              <w:t>arranging alternative transport</w:t>
            </w:r>
          </w:p>
          <w:p w:rsidR="00000000" w:rsidRPr="003B2BF7" w:rsidP="003B2BF7">
            <w:pPr>
              <w:pStyle w:val="ListBullet"/>
            </w:pPr>
            <w:r w:rsidRPr="003B2BF7">
              <w:t xml:space="preserve">communicating and negotiating effectively with others </w:t>
            </w:r>
          </w:p>
          <w:p w:rsidR="00000000" w:rsidRPr="003B2BF7" w:rsidP="003B2BF7">
            <w:pPr>
              <w:pStyle w:val="ListBullet"/>
            </w:pPr>
            <w:r w:rsidRPr="003B2BF7">
              <w:t>completing relevant documentation</w:t>
            </w:r>
          </w:p>
          <w:p w:rsidR="00000000" w:rsidRPr="003B2BF7" w:rsidP="003B2BF7">
            <w:pPr>
              <w:pStyle w:val="ListBullet"/>
            </w:pPr>
            <w:r w:rsidRPr="003B2BF7">
              <w:t>identifying and confirming transport requirements</w:t>
            </w:r>
          </w:p>
          <w:p w:rsidR="00000000" w:rsidRPr="003B2BF7" w:rsidP="003B2BF7">
            <w:pPr>
              <w:pStyle w:val="ListBullet"/>
            </w:pPr>
            <w:r w:rsidRPr="003B2BF7">
              <w:t>identifying job hazards and ta</w:t>
            </w:r>
            <w:r w:rsidRPr="003B2BF7">
              <w:t xml:space="preserve">king required action to minimise, control or eliminate identified hazards </w:t>
            </w:r>
          </w:p>
          <w:p w:rsidR="00000000" w:rsidRPr="003B2BF7" w:rsidP="003B2BF7">
            <w:pPr>
              <w:pStyle w:val="ListBullet"/>
            </w:pPr>
            <w:r w:rsidRPr="003B2BF7">
              <w:t xml:space="preserve">implementing contingency plans </w:t>
            </w:r>
          </w:p>
          <w:p w:rsidR="00000000" w:rsidRPr="003B2BF7" w:rsidP="003B2BF7">
            <w:pPr>
              <w:pStyle w:val="ListBullet"/>
            </w:pPr>
            <w:r w:rsidRPr="003B2BF7">
              <w:t>interpreting and following operational instructions and prioritising work</w:t>
            </w:r>
          </w:p>
          <w:p w:rsidR="00000000" w:rsidRPr="003B2BF7" w:rsidP="003B2BF7">
            <w:pPr>
              <w:pStyle w:val="ListBullet"/>
            </w:pPr>
            <w:r w:rsidRPr="003B2BF7">
              <w:t>modifying activities depending on operational contingencies, risk situation</w:t>
            </w:r>
            <w:r w:rsidRPr="003B2BF7">
              <w:t>s and environments</w:t>
            </w:r>
          </w:p>
          <w:p w:rsidR="00000000" w:rsidRPr="003B2BF7" w:rsidP="003B2BF7">
            <w:pPr>
              <w:pStyle w:val="ListBullet"/>
            </w:pPr>
            <w:r w:rsidRPr="003B2BF7">
              <w:t>monitoring and updating transport arrangements</w:t>
            </w:r>
          </w:p>
          <w:p w:rsidR="00000000" w:rsidRPr="003B2BF7" w:rsidP="003B2BF7">
            <w:pPr>
              <w:pStyle w:val="ListBullet"/>
            </w:pPr>
            <w:r w:rsidRPr="003B2BF7">
              <w:t>reporting and/or rectifying identified problems promptly in accordance with workplace procedures</w:t>
            </w:r>
          </w:p>
          <w:p w:rsidR="00000000" w:rsidRPr="003B2BF7" w:rsidP="003B2BF7">
            <w:pPr>
              <w:pStyle w:val="ListBullet"/>
            </w:pPr>
            <w:r w:rsidRPr="003B2BF7">
              <w:t xml:space="preserve">reading and interpreting relevant instructions, procedures, information and signs </w:t>
            </w:r>
          </w:p>
          <w:p w:rsidR="00000000" w:rsidRPr="003B2BF7" w:rsidP="003B2BF7">
            <w:pPr>
              <w:pStyle w:val="ListBullet"/>
            </w:pPr>
            <w:r w:rsidRPr="003B2BF7">
              <w:t>scheduling</w:t>
            </w:r>
            <w:r w:rsidRPr="003B2BF7">
              <w:t xml:space="preserve"> and monitoring work activities</w:t>
            </w:r>
          </w:p>
          <w:p w:rsidR="00000000" w:rsidRPr="003B2BF7" w:rsidP="003B2BF7">
            <w:pPr>
              <w:pStyle w:val="ListBullet"/>
            </w:pPr>
            <w:r w:rsidRPr="003B2BF7">
              <w:t>working collaboratively with others when arranging alternative passenger transport</w:t>
            </w:r>
          </w:p>
          <w:p w:rsidR="00000000" w:rsidRPr="003B2BF7" w:rsidP="003B2BF7">
            <w:pPr>
              <w:pStyle w:val="ListBullet"/>
            </w:pPr>
            <w:r w:rsidRPr="003B2BF7">
              <w:t>working systematically with required attention to detail without injury to self or others, or damage to goods or equipment.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13" w:name="O_1091510"/>
      <w:bookmarkEnd w:id="13"/>
      <w:r w:rsidRPr="003B2BF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F7">
            <w:pPr>
              <w:pStyle w:val="BodyText"/>
              <w:rPr>
                <w:lang w:val="en-NZ"/>
              </w:rPr>
            </w:pPr>
            <w:r w:rsidRPr="003B2BF7">
              <w:t>Evidence required to demonstrate competence in this unit must be relevant to and satisfy all of the requirements of the elements and performance criteria, and include knowledge of:</w:t>
            </w:r>
          </w:p>
        </w:tc>
      </w:tr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ListBullet"/>
            </w:pPr>
            <w:r w:rsidRPr="003B2BF7">
              <w:t>alternative transport options to meet anticipated operational needs</w:t>
            </w:r>
          </w:p>
          <w:p w:rsidR="00000000" w:rsidRPr="003B2BF7" w:rsidP="003B2BF7">
            <w:pPr>
              <w:pStyle w:val="ListBullet"/>
            </w:pPr>
            <w:r w:rsidRPr="003B2BF7">
              <w:t>communication and negotiation requirements when arranging alternative passenger transport</w:t>
            </w:r>
          </w:p>
          <w:p w:rsidR="00000000" w:rsidRPr="003B2BF7" w:rsidP="003B2BF7">
            <w:pPr>
              <w:pStyle w:val="ListBullet"/>
            </w:pPr>
            <w:r w:rsidRPr="003B2BF7">
              <w:t>contact arrangements for other transport organisations available to provide alternative transporta</w:t>
            </w:r>
            <w:r w:rsidRPr="003B2BF7">
              <w:t>tion</w:t>
            </w:r>
          </w:p>
          <w:p w:rsidR="00000000" w:rsidRPr="003B2BF7" w:rsidP="003B2BF7">
            <w:pPr>
              <w:pStyle w:val="ListBullet"/>
            </w:pPr>
            <w:r w:rsidRPr="003B2BF7">
              <w:t>documentation and record requirements</w:t>
            </w:r>
          </w:p>
          <w:p w:rsidR="00000000" w:rsidRPr="003B2BF7" w:rsidP="003B2BF7">
            <w:pPr>
              <w:pStyle w:val="ListBullet"/>
            </w:pPr>
            <w:r w:rsidRPr="003B2BF7">
              <w:t>problems that may occur when arranging alternative passenger transport and appropriate actions that can be taken to resolve these problems</w:t>
            </w:r>
          </w:p>
          <w:p w:rsidR="00000000" w:rsidRPr="003B2BF7" w:rsidP="003B2BF7">
            <w:pPr>
              <w:pStyle w:val="ListBullet"/>
            </w:pPr>
            <w:r w:rsidRPr="003B2BF7">
              <w:t>protocols for contacting other transport organisations</w:t>
            </w:r>
          </w:p>
          <w:p w:rsidR="00000000" w:rsidRPr="003B2BF7" w:rsidP="003B2BF7">
            <w:pPr>
              <w:pStyle w:val="ListBullet"/>
            </w:pPr>
            <w:r w:rsidRPr="003B2BF7">
              <w:t>relevant services a</w:t>
            </w:r>
            <w:r w:rsidRPr="003B2BF7">
              <w:t>ffected by contingency situations to be considered in transport planning arrangements to minimise actual disruption to services</w:t>
            </w:r>
          </w:p>
          <w:p w:rsidR="00000000" w:rsidRPr="003B2BF7" w:rsidP="003B2BF7">
            <w:pPr>
              <w:pStyle w:val="ListBullet"/>
            </w:pPr>
            <w:r w:rsidRPr="003B2BF7">
              <w:t>relevant work health and safety (WHS)/occupational health and safety (OHS) procedures and guidelines</w:t>
            </w:r>
          </w:p>
          <w:p w:rsidR="00000000" w:rsidRPr="003B2BF7" w:rsidP="003B2BF7">
            <w:pPr>
              <w:pStyle w:val="ListBullet"/>
            </w:pPr>
            <w:r w:rsidRPr="003B2BF7">
              <w:t>road transport service plan</w:t>
            </w:r>
            <w:r w:rsidRPr="003B2BF7">
              <w:t>ning processes</w:t>
            </w:r>
          </w:p>
          <w:p w:rsidR="00000000" w:rsidRPr="003B2BF7" w:rsidP="003B2BF7">
            <w:pPr>
              <w:pStyle w:val="ListBullet"/>
            </w:pPr>
            <w:r w:rsidRPr="003B2BF7">
              <w:t>train timetables</w:t>
            </w:r>
          </w:p>
          <w:p w:rsidR="00000000" w:rsidRPr="003B2BF7" w:rsidP="003B2BF7">
            <w:pPr>
              <w:pStyle w:val="ListBullet"/>
            </w:pPr>
            <w:r w:rsidRPr="003B2BF7">
              <w:t>workplace procedures and policies for arranging alternative passenger transport.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14" w:name="O_1091509"/>
      <w:bookmarkEnd w:id="14"/>
      <w:r w:rsidRPr="003B2BF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B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F7" w:rsidP="003B2BF7">
            <w:pPr>
              <w:pStyle w:val="BodyText"/>
            </w:pPr>
            <w:r w:rsidRPr="003B2BF7">
              <w:t xml:space="preserve">Assessors must hold credentials specified within the Standards for Registered Training Organisations current at the time of assessment. </w:t>
            </w:r>
          </w:p>
          <w:p w:rsidR="00000000" w:rsidRPr="003B2BF7" w:rsidP="003B2BF7">
            <w:pPr>
              <w:pStyle w:val="BodyText"/>
            </w:pPr>
            <w:r w:rsidRPr="003B2BF7">
              <w:t>Assessment must satisfy the Principles of Assessment and Rules of Evidence and all regulatory requirements included wit</w:t>
            </w:r>
            <w:r w:rsidRPr="003B2BF7">
              <w:t>hin the Standards for Registered Training Organisations current at the time of assessment.</w:t>
            </w:r>
          </w:p>
          <w:p w:rsidR="00000000" w:rsidRPr="003B2BF7" w:rsidP="003B2BF7">
            <w:pPr>
              <w:pStyle w:val="BodyText"/>
            </w:pPr>
            <w:r w:rsidRPr="003B2BF7">
              <w:t>Assessment must occur in workplace operational situations or, where this is not available, in simulated workplace operational situations that replicate transport wor</w:t>
            </w:r>
            <w:r w:rsidRPr="003B2BF7">
              <w:t>kplace conditions.</w:t>
            </w:r>
          </w:p>
          <w:p w:rsidR="00000000" w:rsidRPr="003B2BF7" w:rsidP="003B2BF7">
            <w:pPr>
              <w:pStyle w:val="BodyText"/>
            </w:pPr>
            <w:r w:rsidRPr="003B2BF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B2BF7" w:rsidP="003B2BF7">
            <w:pPr>
              <w:pStyle w:val="BodyText"/>
            </w:pPr>
            <w:r w:rsidRPr="003B2BF7">
              <w:t>Resources for assessment must include:</w:t>
            </w:r>
          </w:p>
          <w:p w:rsidR="00000000" w:rsidRPr="003B2BF7" w:rsidP="003B2BF7">
            <w:pPr>
              <w:pStyle w:val="ListBullet"/>
            </w:pPr>
            <w:r w:rsidRPr="003B2BF7">
              <w:t>a range of relevant exercises</w:t>
            </w:r>
            <w:r w:rsidRPr="003B2BF7">
              <w:t>, case studies and/or simulations</w:t>
            </w:r>
          </w:p>
          <w:p w:rsidR="00000000" w:rsidRPr="003B2BF7" w:rsidP="003B2BF7">
            <w:pPr>
              <w:pStyle w:val="ListBullet"/>
            </w:pPr>
            <w:r w:rsidRPr="003B2BF7">
              <w:t>relevant and appropriate materials, tools, equipment and personal protective equipment (PPE) currently used in industry</w:t>
            </w:r>
          </w:p>
          <w:p w:rsidR="00000000" w:rsidRPr="003B2BF7" w:rsidP="003B2BF7">
            <w:pPr>
              <w:pStyle w:val="ListBullet"/>
            </w:pPr>
            <w:r w:rsidRPr="003B2BF7">
              <w:t>applicable documentation, including workplace procedures, regulations, codes of practice and operation</w:t>
            </w:r>
            <w:r w:rsidRPr="003B2BF7">
              <w:t xml:space="preserve"> manuals.</w:t>
            </w:r>
          </w:p>
        </w:tc>
      </w:tr>
    </w:tbl>
    <w:p w:rsidR="00000000" w:rsidRPr="003B2BF7" w:rsidP="003B2BF7">
      <w:pPr>
        <w:pStyle w:val="NoPaddingFontSize1"/>
      </w:pPr>
    </w:p>
    <w:p w:rsidR="00000000" w:rsidRPr="003B2BF7" w:rsidP="003B2BF7">
      <w:pPr>
        <w:pStyle w:val="AllowPageBreak"/>
      </w:pPr>
    </w:p>
    <w:p w:rsidR="00000000" w:rsidRPr="003B2BF7" w:rsidP="003B2BF7">
      <w:pPr>
        <w:pStyle w:val="Heading1"/>
      </w:pPr>
      <w:bookmarkStart w:id="15" w:name="O_1091524"/>
      <w:bookmarkEnd w:id="15"/>
      <w:r w:rsidRPr="003B2BF7">
        <w:t>Links</w:t>
      </w:r>
    </w:p>
    <w:p w:rsidR="00000000" w:rsidRPr="003B2BF7" w:rsidP="00795924">
      <w:pPr>
        <w:pStyle w:val="BodyText"/>
      </w:pPr>
      <w:r w:rsidRPr="003B2B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1D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2BF7" w:rsidP="003B2BF7"/>
    <w:sectPr w:rsidSect="003B2B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F7" w:rsidRPr="00795924" w:rsidP="00795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24" w:rsidP="003B2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924" w:rsidP="003B2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95924" w:rsidP="003B2B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F7" w:rsidP="003B2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5924">
      <w:t>Approved</w:t>
    </w:r>
    <w:r w:rsidR="007959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59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5924">
      <w:rPr>
        <w:noProof/>
      </w:rPr>
      <w:t>4</w:t>
    </w:r>
    <w:r>
      <w:rPr>
        <w:noProof/>
      </w:rPr>
      <w:fldChar w:fldCharType="end"/>
    </w:r>
  </w:p>
  <w:p w:rsidR="003B2BF7" w:rsidP="003B2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59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5924">
      <w:t>Industry Skills Australia</w:t>
    </w:r>
    <w:r w:rsidR="00795924">
      <w:fldChar w:fldCharType="end"/>
    </w:r>
  </w:p>
  <w:p w:rsidR="003B2BF7" w:rsidP="003B2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BF7" w:rsidRPr="00795924" w:rsidP="00795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24" w:rsidRPr="002D2AF8" w:rsidP="003B2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TLIL4034 Arrange alternative passenger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5924" w:rsidP="003B2B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F7" w:rsidRPr="002D2AF8" w:rsidP="003B2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5924">
      <w:t>TLIL4034 Arrange alternative passenger transport</w:t>
    </w:r>
    <w:r w:rsidR="007959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5924">
      <w:rPr>
        <w:noProof/>
      </w:rPr>
      <w:t>2 March 2025</w:t>
    </w:r>
    <w:r>
      <w:fldChar w:fldCharType="end"/>
    </w:r>
  </w:p>
  <w:p w:rsidR="003B2BF7" w:rsidP="003B2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F05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E4E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BF7"/>
  </w:style>
  <w:style w:type="character" w:customStyle="1" w:styleId="Heading1Char">
    <w:name w:val="Heading 1 Char"/>
    <w:basedOn w:val="DefaultParagraphFont"/>
    <w:link w:val="Heading1"/>
    <w:rsid w:val="003B2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B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B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BF7"/>
    <w:rPr>
      <w:b/>
      <w:spacing w:val="0"/>
    </w:rPr>
  </w:style>
  <w:style w:type="paragraph" w:customStyle="1" w:styleId="SuperHeading">
    <w:name w:val="SuperHeading"/>
    <w:basedOn w:val="Normal"/>
    <w:rsid w:val="003B2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B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B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B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BF7"/>
    <w:rPr>
      <w:i/>
    </w:rPr>
  </w:style>
  <w:style w:type="paragraph" w:styleId="Caption">
    <w:name w:val="caption"/>
    <w:basedOn w:val="BodyText"/>
    <w:next w:val="Normal"/>
    <w:qFormat/>
    <w:rsid w:val="003B2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BF7"/>
  </w:style>
  <w:style w:type="paragraph" w:styleId="TableofFigures">
    <w:name w:val="table of figures"/>
    <w:basedOn w:val="Normal"/>
    <w:next w:val="Normal"/>
    <w:semiHidden/>
    <w:rsid w:val="003B2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B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BF7"/>
    <w:rPr>
      <w:rFonts w:ascii="Wingdings" w:hAnsi="Wingdings"/>
    </w:rPr>
  </w:style>
  <w:style w:type="paragraph" w:customStyle="1" w:styleId="TableHeading">
    <w:name w:val="Table Heading"/>
    <w:basedOn w:val="HeadingBase"/>
    <w:rsid w:val="003B2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BF7"/>
    <w:rPr>
      <w:color w:val="0033CC"/>
      <w:u w:val="none"/>
    </w:rPr>
  </w:style>
  <w:style w:type="paragraph" w:customStyle="1" w:styleId="BodyTextRight">
    <w:name w:val="Body Text Right"/>
    <w:basedOn w:val="BodyText"/>
    <w:rsid w:val="003B2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B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BF7"/>
    <w:rPr>
      <w:sz w:val="32"/>
    </w:rPr>
  </w:style>
  <w:style w:type="paragraph" w:customStyle="1" w:styleId="HeadingProcedure">
    <w:name w:val="Heading Procedure"/>
    <w:basedOn w:val="HeadingBase"/>
    <w:next w:val="Normal"/>
    <w:rsid w:val="003B2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BF7"/>
    <w:pPr>
      <w:spacing w:before="60" w:after="60"/>
    </w:pPr>
  </w:style>
  <w:style w:type="paragraph" w:styleId="ListContinue">
    <w:name w:val="List Continue"/>
    <w:basedOn w:val="List"/>
    <w:rsid w:val="003B2BF7"/>
    <w:pPr>
      <w:ind w:firstLine="0"/>
    </w:pPr>
  </w:style>
  <w:style w:type="paragraph" w:customStyle="1" w:styleId="ListNote">
    <w:name w:val="List Note"/>
    <w:basedOn w:val="List"/>
    <w:rsid w:val="003B2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BF7"/>
    <w:rPr>
      <w:rFonts w:ascii="Courier New" w:hAnsi="Courier New"/>
    </w:rPr>
  </w:style>
  <w:style w:type="paragraph" w:customStyle="1" w:styleId="NoteBullet">
    <w:name w:val="Note Bullet"/>
    <w:basedOn w:val="Note"/>
    <w:rsid w:val="003B2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B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BF7"/>
    <w:rPr>
      <w:b/>
      <w:smallCaps/>
    </w:rPr>
  </w:style>
  <w:style w:type="paragraph" w:customStyle="1" w:styleId="TableListNumber">
    <w:name w:val="Table List Number"/>
    <w:basedOn w:val="ListNumber"/>
    <w:rsid w:val="003B2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BF7"/>
    <w:pPr>
      <w:numPr>
        <w:numId w:val="8"/>
      </w:numPr>
    </w:pPr>
  </w:style>
  <w:style w:type="paragraph" w:customStyle="1" w:styleId="ListAlpha2">
    <w:name w:val="List Alpha 2"/>
    <w:basedOn w:val="List2"/>
    <w:rsid w:val="003B2BF7"/>
    <w:pPr>
      <w:numPr>
        <w:numId w:val="7"/>
      </w:numPr>
    </w:pPr>
  </w:style>
  <w:style w:type="paragraph" w:styleId="List2">
    <w:name w:val="List 2"/>
    <w:basedOn w:val="BodyText"/>
    <w:rsid w:val="003B2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B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B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BF7"/>
    <w:pPr>
      <w:numPr>
        <w:numId w:val="3"/>
      </w:numPr>
    </w:pPr>
  </w:style>
  <w:style w:type="paragraph" w:styleId="ListContinue2">
    <w:name w:val="List Continue 2"/>
    <w:basedOn w:val="List2"/>
    <w:rsid w:val="003B2BF7"/>
    <w:pPr>
      <w:ind w:firstLine="0"/>
    </w:pPr>
  </w:style>
  <w:style w:type="paragraph" w:styleId="ListContinue3">
    <w:name w:val="List Continue 3"/>
    <w:basedOn w:val="List3"/>
    <w:rsid w:val="003B2BF7"/>
    <w:pPr>
      <w:ind w:left="1021" w:firstLine="0"/>
    </w:pPr>
  </w:style>
  <w:style w:type="paragraph" w:styleId="ListContinue4">
    <w:name w:val="List Continue 4"/>
    <w:basedOn w:val="List4"/>
    <w:rsid w:val="003B2BF7"/>
    <w:pPr>
      <w:ind w:firstLine="0"/>
    </w:pPr>
  </w:style>
  <w:style w:type="paragraph" w:styleId="ListContinue5">
    <w:name w:val="List Continue 5"/>
    <w:basedOn w:val="List5"/>
    <w:rsid w:val="003B2BF7"/>
    <w:pPr>
      <w:ind w:firstLine="0"/>
    </w:pPr>
  </w:style>
  <w:style w:type="paragraph" w:styleId="ListNumber3">
    <w:name w:val="List Number 3"/>
    <w:basedOn w:val="List3"/>
    <w:rsid w:val="003B2BF7"/>
    <w:pPr>
      <w:numPr>
        <w:numId w:val="4"/>
      </w:numPr>
    </w:pPr>
  </w:style>
  <w:style w:type="paragraph" w:styleId="ListNumber4">
    <w:name w:val="List Number 4"/>
    <w:basedOn w:val="List4"/>
    <w:rsid w:val="003B2BF7"/>
    <w:pPr>
      <w:numPr>
        <w:numId w:val="5"/>
      </w:numPr>
    </w:pPr>
  </w:style>
  <w:style w:type="paragraph" w:styleId="ListNumber5">
    <w:name w:val="List Number 5"/>
    <w:basedOn w:val="List5"/>
    <w:rsid w:val="003B2BF7"/>
    <w:pPr>
      <w:numPr>
        <w:numId w:val="6"/>
      </w:numPr>
    </w:pPr>
  </w:style>
  <w:style w:type="paragraph" w:styleId="BlockText">
    <w:name w:val="Block Text"/>
    <w:basedOn w:val="Normal"/>
    <w:rsid w:val="003B2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BF7"/>
    <w:rPr>
      <w:sz w:val="16"/>
      <w:vertAlign w:val="superscript"/>
    </w:rPr>
  </w:style>
  <w:style w:type="character" w:customStyle="1" w:styleId="Symbols">
    <w:name w:val="Symbols"/>
    <w:basedOn w:val="DefaultParagraphFont"/>
    <w:rsid w:val="003B2BF7"/>
    <w:rPr>
      <w:rFonts w:ascii="Symbol" w:hAnsi="Symbol"/>
    </w:rPr>
  </w:style>
  <w:style w:type="character" w:customStyle="1" w:styleId="MenuOptions">
    <w:name w:val="Menu Options"/>
    <w:basedOn w:val="DefaultParagraphFont"/>
    <w:rsid w:val="003B2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BF7"/>
    <w:rPr>
      <w:b/>
    </w:rPr>
  </w:style>
  <w:style w:type="character" w:customStyle="1" w:styleId="Underlined">
    <w:name w:val="Underlined"/>
    <w:basedOn w:val="DefaultParagraphFont"/>
    <w:rsid w:val="003B2BF7"/>
    <w:rPr>
      <w:u w:val="single"/>
    </w:rPr>
  </w:style>
  <w:style w:type="paragraph" w:customStyle="1" w:styleId="TableBodyTextRight">
    <w:name w:val="Table Body Text Right"/>
    <w:basedOn w:val="TableBodyText"/>
    <w:rsid w:val="003B2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BF7"/>
    <w:rPr>
      <w:sz w:val="18"/>
    </w:rPr>
  </w:style>
  <w:style w:type="paragraph" w:customStyle="1" w:styleId="BodySmallRight">
    <w:name w:val="Body Small Right"/>
    <w:basedOn w:val="BodyTextRight"/>
    <w:rsid w:val="003B2BF7"/>
    <w:rPr>
      <w:sz w:val="18"/>
      <w:szCs w:val="18"/>
    </w:rPr>
  </w:style>
  <w:style w:type="paragraph" w:customStyle="1" w:styleId="MarginEdition">
    <w:name w:val="Margin Edition"/>
    <w:basedOn w:val="MarginNote"/>
    <w:rsid w:val="003B2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BF7"/>
    <w:rPr>
      <w:sz w:val="2"/>
      <w:szCs w:val="2"/>
    </w:rPr>
  </w:style>
  <w:style w:type="character" w:customStyle="1" w:styleId="Small">
    <w:name w:val="Small"/>
    <w:basedOn w:val="DefaultParagraphFont"/>
    <w:rsid w:val="003B2BF7"/>
    <w:rPr>
      <w:sz w:val="16"/>
    </w:rPr>
  </w:style>
  <w:style w:type="paragraph" w:customStyle="1" w:styleId="WideTable">
    <w:name w:val="Wide Table"/>
    <w:basedOn w:val="Normal"/>
    <w:rsid w:val="003B2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BF7"/>
  </w:style>
  <w:style w:type="paragraph" w:styleId="Quote">
    <w:name w:val="Quote"/>
    <w:basedOn w:val="Heading1"/>
    <w:link w:val="QuoteChar"/>
    <w:qFormat/>
    <w:rsid w:val="003B2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BF7"/>
    <w:pPr>
      <w:pageBreakBefore/>
    </w:pPr>
  </w:style>
  <w:style w:type="paragraph" w:customStyle="1" w:styleId="Border">
    <w:name w:val="Border"/>
    <w:basedOn w:val="Normal"/>
    <w:qFormat/>
    <w:rsid w:val="003B2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BF7"/>
    <w:rPr>
      <w:u w:val="single"/>
    </w:rPr>
  </w:style>
  <w:style w:type="character" w:customStyle="1" w:styleId="BoldandItalics">
    <w:name w:val="Bold and Italics"/>
    <w:qFormat/>
    <w:rsid w:val="003B2BF7"/>
    <w:rPr>
      <w:b/>
      <w:i/>
      <w:u w:val="none"/>
    </w:rPr>
  </w:style>
  <w:style w:type="paragraph" w:styleId="BalloonText">
    <w:name w:val="Balloon Text"/>
    <w:basedOn w:val="Normal"/>
    <w:link w:val="BalloonTextChar"/>
    <w:rsid w:val="003B2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BF7"/>
    <w:pPr>
      <w:spacing w:before="0" w:after="0"/>
    </w:pPr>
  </w:style>
  <w:style w:type="paragraph" w:customStyle="1" w:styleId="BodyTextBold">
    <w:name w:val="Body Text Bold"/>
    <w:basedOn w:val="BodyText"/>
    <w:qFormat/>
    <w:rsid w:val="003B2BF7"/>
    <w:rPr>
      <w:b/>
    </w:rPr>
  </w:style>
  <w:style w:type="character" w:styleId="Hyperlink">
    <w:name w:val="Hyperlink"/>
    <w:basedOn w:val="DefaultParagraphFont"/>
    <w:uiPriority w:val="99"/>
    <w:unhideWhenUsed/>
    <w:rsid w:val="00795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6896</Characters>
  <Application>Microsoft Office Word</Application>
  <DocSecurity>0</DocSecurity>
  <Lines>237</Lines>
  <Paragraphs>129</Paragraphs>
  <ScaleCrop>false</ScaleCrop>
  <Company>Author-it Software Corporation Ltd.</Company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TLIL4034 Arrange alternative passenger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