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240" w:rsidP="00613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TLIL4021 Coordinate the erection and dismantling of temporary storage facilities</w:t>
      </w:r>
      <w:r>
        <w:fldChar w:fldCharType="end"/>
      </w:r>
    </w:p>
    <w:p w:rsidR="00613240" w:rsidP="00613240">
      <w:pPr>
        <w:pStyle w:val="Version"/>
        <w:sectPr w:rsidSect="002F3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35A6" w:rsidP="002F35A6">
      <w:pPr>
        <w:pStyle w:val="SuperHeading"/>
      </w:pPr>
      <w:r w:rsidRPr="002F35A6">
        <w:t>Assessment Requirements for TLIL4</w:t>
      </w:r>
      <w:r w:rsidRPr="002F35A6">
        <w:t>021 Coordinate the erection and dismantling of temporary storage facilities</w:t>
      </w:r>
    </w:p>
    <w:p w:rsidR="00000000" w:rsidRPr="002F35A6" w:rsidP="002F35A6">
      <w:pPr>
        <w:pStyle w:val="Heading1"/>
      </w:pPr>
      <w:bookmarkStart w:id="1" w:name="O_798804"/>
      <w:bookmarkEnd w:id="1"/>
      <w:r w:rsidRPr="002F35A6">
        <w:t>Modification History</w:t>
      </w:r>
    </w:p>
    <w:p w:rsidR="00613240" w:rsidP="00613240">
      <w:pPr>
        <w:pStyle w:val="BodyText"/>
      </w:pPr>
      <w:r w:rsidRPr="002F35A6">
        <w:t>Release 1. This is the first release of this unit of competency in the TLI Transport and Logistics Training Package.</w:t>
      </w:r>
    </w:p>
    <w:p w:rsidR="00000000" w:rsidRPr="002F35A6" w:rsidP="002F35A6">
      <w:pPr>
        <w:pStyle w:val="Heading1"/>
      </w:pPr>
      <w:bookmarkStart w:id="2" w:name="O_798805"/>
      <w:bookmarkEnd w:id="2"/>
      <w:r w:rsidRPr="002F35A6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32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A6">
            <w:pPr>
              <w:pStyle w:val="BodyText"/>
              <w:rPr>
                <w:lang w:val="en-NZ"/>
              </w:rPr>
            </w:pPr>
            <w:r w:rsidRPr="002F35A6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6132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A6" w:rsidP="002F35A6">
            <w:pPr>
              <w:pStyle w:val="ListBullet"/>
            </w:pPr>
            <w:r w:rsidRPr="002F35A6">
              <w:t xml:space="preserve">applying precautions and required action to </w:t>
            </w:r>
            <w:r w:rsidRPr="002F35A6">
              <w:t xml:space="preserve">minimise, control or eliminate identified hazards </w:t>
            </w:r>
          </w:p>
          <w:p w:rsidR="00000000" w:rsidRPr="002F35A6" w:rsidP="002F35A6">
            <w:pPr>
              <w:pStyle w:val="ListBullet"/>
            </w:pPr>
            <w:r w:rsidRPr="002F35A6">
              <w:t>applying relevant legislation and workplace procedures</w:t>
            </w:r>
          </w:p>
          <w:p w:rsidR="00000000" w:rsidRPr="002F35A6" w:rsidP="002F35A6">
            <w:pPr>
              <w:pStyle w:val="ListBullet"/>
            </w:pPr>
            <w:r w:rsidRPr="002F35A6">
              <w:t xml:space="preserve">communicating and working effectively with others </w:t>
            </w:r>
          </w:p>
          <w:p w:rsidR="00000000" w:rsidRPr="002F35A6" w:rsidP="002F35A6">
            <w:pPr>
              <w:pStyle w:val="ListBullet"/>
            </w:pPr>
            <w:r w:rsidRPr="002F35A6">
              <w:t xml:space="preserve">completing relevant documentation </w:t>
            </w:r>
          </w:p>
          <w:p w:rsidR="00000000" w:rsidRPr="002F35A6" w:rsidP="002F35A6">
            <w:pPr>
              <w:pStyle w:val="ListBullet"/>
            </w:pPr>
            <w:r w:rsidRPr="002F35A6">
              <w:t>identifying, selecting and using relevant equipment</w:t>
            </w:r>
          </w:p>
          <w:p w:rsidR="00000000" w:rsidRPr="002F35A6" w:rsidP="002F35A6">
            <w:pPr>
              <w:pStyle w:val="ListBullet"/>
            </w:pPr>
            <w:r w:rsidRPr="002F35A6">
              <w:t>implementing</w:t>
            </w:r>
            <w:r w:rsidRPr="002F35A6">
              <w:t xml:space="preserve"> contingency plans </w:t>
            </w:r>
          </w:p>
          <w:p w:rsidR="00000000" w:rsidRPr="002F35A6" w:rsidP="002F35A6">
            <w:pPr>
              <w:pStyle w:val="ListBullet"/>
            </w:pPr>
            <w:r w:rsidRPr="002F35A6">
              <w:t>modifying activities depending on operational contingencies, risk situations and environments</w:t>
            </w:r>
          </w:p>
          <w:p w:rsidR="00000000" w:rsidRPr="002F35A6" w:rsidP="002F35A6">
            <w:pPr>
              <w:pStyle w:val="ListBullet"/>
            </w:pPr>
            <w:r w:rsidRPr="002F35A6">
              <w:t>monitoring and prioritising work activities in terms of planned schedule</w:t>
            </w:r>
          </w:p>
          <w:p w:rsidR="00000000" w:rsidRPr="002F35A6" w:rsidP="002F35A6">
            <w:pPr>
              <w:pStyle w:val="ListBullet"/>
            </w:pPr>
            <w:r w:rsidRPr="002F35A6">
              <w:t>operating and adapting to differences in equipment in accordance with operating procedures</w:t>
            </w:r>
          </w:p>
          <w:p w:rsidR="00000000" w:rsidRPr="002F35A6" w:rsidP="002F35A6">
            <w:pPr>
              <w:pStyle w:val="ListBullet"/>
            </w:pPr>
            <w:r w:rsidRPr="002F35A6">
              <w:t>operating electronic communications equipment to required protocol</w:t>
            </w:r>
          </w:p>
          <w:p w:rsidR="00000000" w:rsidRPr="002F35A6" w:rsidP="002F35A6">
            <w:pPr>
              <w:pStyle w:val="ListBullet"/>
            </w:pPr>
            <w:r w:rsidRPr="002F35A6">
              <w:t>planning own work, predicting consequences and identifying improvements</w:t>
            </w:r>
          </w:p>
          <w:p w:rsidR="00000000" w:rsidRPr="002F35A6" w:rsidP="002F35A6">
            <w:pPr>
              <w:pStyle w:val="ListBullet"/>
            </w:pPr>
            <w:r w:rsidRPr="002F35A6">
              <w:t xml:space="preserve">reading, interpreting and </w:t>
            </w:r>
            <w:r w:rsidRPr="002F35A6">
              <w:t>following relevant instructions, procedures and signs</w:t>
            </w:r>
          </w:p>
          <w:p w:rsidR="00000000" w:rsidRPr="002F35A6" w:rsidP="002F35A6">
            <w:pPr>
              <w:pStyle w:val="ListBullet"/>
            </w:pPr>
            <w:r w:rsidRPr="002F35A6">
              <w:t>selecting and using required personal protective equipment conforming to industry and work health and safety (WHS)/occupational health and safety (OHS) standards</w:t>
            </w:r>
          </w:p>
          <w:p w:rsidR="00000000" w:rsidRPr="002F35A6" w:rsidP="002F35A6">
            <w:pPr>
              <w:pStyle w:val="ListBullet"/>
            </w:pPr>
            <w:r w:rsidRPr="002F35A6">
              <w:t>working systematically with required att</w:t>
            </w:r>
            <w:r w:rsidRPr="002F35A6">
              <w:t>ention to detail without injury to self or others, or damage to goods or equipment.</w:t>
            </w:r>
          </w:p>
        </w:tc>
      </w:tr>
    </w:tbl>
    <w:p w:rsidR="00613240" w:rsidP="002F35A6">
      <w:pPr>
        <w:pStyle w:val="BodyText"/>
      </w:pPr>
    </w:p>
    <w:p w:rsidR="00613240" w:rsidP="002F35A6">
      <w:pPr>
        <w:pStyle w:val="BodyText"/>
      </w:pPr>
    </w:p>
    <w:p w:rsidR="00000000" w:rsidRPr="002F35A6" w:rsidP="002F35A6">
      <w:pPr>
        <w:pStyle w:val="Heading1"/>
      </w:pPr>
      <w:bookmarkStart w:id="3" w:name="O_798806"/>
      <w:bookmarkEnd w:id="3"/>
      <w:r w:rsidRPr="002F35A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32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35A6">
            <w:pPr>
              <w:pStyle w:val="BodyText"/>
              <w:rPr>
                <w:lang w:val="en-NZ"/>
              </w:rPr>
            </w:pPr>
            <w:r w:rsidRPr="002F35A6">
              <w:t>Evidence required to demonstrate competence in this unit must be relevant to and satisfy all of the requirements of the elements, per</w:t>
            </w:r>
            <w:r w:rsidRPr="002F35A6">
              <w:t>formance criteria and include knowledge of:</w:t>
            </w:r>
          </w:p>
        </w:tc>
      </w:tr>
      <w:tr w:rsidTr="006132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A6" w:rsidP="002F35A6">
            <w:pPr>
              <w:pStyle w:val="ListBullet"/>
            </w:pPr>
            <w:r w:rsidRPr="002F35A6">
              <w:t>emergency response procedures</w:t>
            </w:r>
          </w:p>
          <w:p w:rsidR="00000000" w:rsidRPr="002F35A6" w:rsidP="002F35A6">
            <w:pPr>
              <w:pStyle w:val="ListBullet"/>
            </w:pPr>
            <w:r w:rsidRPr="002F35A6">
              <w:t>equipment applications, capacities, configurations, safety hazards and control mechanisms</w:t>
            </w:r>
          </w:p>
          <w:p w:rsidR="00000000" w:rsidRPr="002F35A6" w:rsidP="002F35A6">
            <w:pPr>
              <w:pStyle w:val="ListBullet"/>
            </w:pPr>
            <w:r w:rsidRPr="002F35A6">
              <w:t>grain protection measures</w:t>
            </w:r>
          </w:p>
          <w:p w:rsidR="00000000" w:rsidRPr="002F35A6" w:rsidP="002F35A6">
            <w:pPr>
              <w:pStyle w:val="ListBullet"/>
            </w:pPr>
            <w:r w:rsidRPr="002F35A6">
              <w:t>how to identify characteristics of commodity types, varieties and grades</w:t>
            </w:r>
          </w:p>
          <w:p w:rsidR="00000000" w:rsidRPr="002F35A6" w:rsidP="002F35A6">
            <w:pPr>
              <w:pStyle w:val="ListBullet"/>
            </w:pPr>
            <w:r w:rsidRPr="002F35A6">
              <w:t>problems that may occur and appropriate action that can be taken to resolve these problems</w:t>
            </w:r>
          </w:p>
          <w:p w:rsidR="00000000" w:rsidRPr="002F35A6" w:rsidP="002F35A6">
            <w:pPr>
              <w:pStyle w:val="ListBullet"/>
            </w:pPr>
            <w:r w:rsidRPr="002F35A6">
              <w:t>procedures for environmental control and disposal activities</w:t>
            </w:r>
          </w:p>
          <w:p w:rsidR="00000000" w:rsidRPr="002F35A6" w:rsidP="002F35A6">
            <w:pPr>
              <w:pStyle w:val="ListBullet"/>
            </w:pPr>
            <w:r w:rsidRPr="002F35A6">
              <w:t>range of construction methods u</w:t>
            </w:r>
            <w:r w:rsidRPr="002F35A6">
              <w:t>sed in erecting temporary storage facilities</w:t>
            </w:r>
          </w:p>
          <w:p w:rsidR="00000000" w:rsidRPr="002F35A6" w:rsidP="002F35A6">
            <w:pPr>
              <w:pStyle w:val="ListBullet"/>
            </w:pPr>
            <w:r w:rsidRPr="002F35A6">
              <w:t>regulations relevant to erecting and dismantling temporary grain storage facilities</w:t>
            </w:r>
          </w:p>
          <w:p w:rsidR="00000000" w:rsidRPr="002F35A6" w:rsidP="002F35A6">
            <w:pPr>
              <w:pStyle w:val="ListBullet"/>
            </w:pPr>
            <w:r w:rsidRPr="002F35A6">
              <w:t>site layout and obstacles</w:t>
            </w:r>
          </w:p>
          <w:p w:rsidR="00000000" w:rsidRPr="002F35A6" w:rsidP="002F35A6">
            <w:pPr>
              <w:pStyle w:val="ListBullet"/>
            </w:pPr>
            <w:r w:rsidRPr="002F35A6">
              <w:t>storage and safe handling procedures</w:t>
            </w:r>
          </w:p>
          <w:p w:rsidR="00000000" w:rsidRPr="002F35A6" w:rsidP="002F35A6">
            <w:pPr>
              <w:pStyle w:val="ListBullet"/>
            </w:pPr>
            <w:r w:rsidRPr="002F35A6">
              <w:t xml:space="preserve">workplace procedures and policies for coordinating the erection </w:t>
            </w:r>
            <w:r w:rsidRPr="002F35A6">
              <w:t>and dismantling of temporary grain storage facilities.</w:t>
            </w:r>
          </w:p>
        </w:tc>
      </w:tr>
    </w:tbl>
    <w:p w:rsidR="00613240" w:rsidP="002F35A6">
      <w:pPr>
        <w:pStyle w:val="BodyText"/>
      </w:pPr>
    </w:p>
    <w:p w:rsidR="00613240" w:rsidP="002F35A6">
      <w:pPr>
        <w:pStyle w:val="BodyText"/>
      </w:pPr>
    </w:p>
    <w:p w:rsidR="00000000" w:rsidRPr="002F35A6" w:rsidP="002F35A6">
      <w:pPr>
        <w:pStyle w:val="Heading1"/>
      </w:pPr>
      <w:bookmarkStart w:id="4" w:name="O_798807"/>
      <w:bookmarkEnd w:id="4"/>
      <w:r w:rsidRPr="002F35A6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3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35A6" w:rsidP="002F35A6">
            <w:pPr>
              <w:pStyle w:val="BodyText"/>
            </w:pPr>
            <w:r w:rsidRPr="002F35A6">
              <w:t xml:space="preserve">As a minimum, assessors must satisfy applicable regulatory requirements, which include requirements in the </w:t>
            </w:r>
            <w:r w:rsidRPr="002F35A6">
              <w:rPr>
                <w:rStyle w:val="Emphasis"/>
              </w:rPr>
              <w:t>Standards for Registered Training Organisations</w:t>
            </w:r>
            <w:r w:rsidRPr="002F35A6">
              <w:t xml:space="preserve"> current at the time of assessment. </w:t>
            </w:r>
          </w:p>
          <w:p w:rsidR="00000000" w:rsidRPr="002F35A6" w:rsidP="002F35A6">
            <w:pPr>
              <w:pStyle w:val="BodyText"/>
            </w:pPr>
            <w:r w:rsidRPr="002F35A6">
              <w:t xml:space="preserve">As a minimum, assessment must satisfy applicable regulatory requirements, which include requirements in the </w:t>
            </w:r>
            <w:r w:rsidRPr="002F35A6">
              <w:rPr>
                <w:rStyle w:val="Emphasis"/>
              </w:rPr>
              <w:t>Standards for Registered Training Organisations</w:t>
            </w:r>
            <w:r w:rsidRPr="002F35A6">
              <w:t xml:space="preserve"> current at the time of assessment.</w:t>
            </w:r>
          </w:p>
          <w:p w:rsidR="00000000" w:rsidRPr="002F35A6" w:rsidP="002F35A6">
            <w:pPr>
              <w:pStyle w:val="BodyText"/>
            </w:pPr>
            <w:r w:rsidRPr="002F35A6">
              <w:t>Assessment must occur in wor</w:t>
            </w:r>
            <w:r w:rsidRPr="002F35A6">
              <w:t>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2F35A6" w:rsidP="002F35A6">
            <w:pPr>
              <w:pStyle w:val="BodyText"/>
            </w:pPr>
            <w:r w:rsidRPr="002F35A6">
              <w:t xml:space="preserve">Assessment processes and techniques must be appropriate </w:t>
            </w:r>
            <w:r w:rsidRPr="002F35A6">
              <w:t>to the language, literacy and numeracy requirements of the work being performed and the needs of the candidate.</w:t>
            </w:r>
          </w:p>
          <w:p w:rsidR="00000000" w:rsidRPr="002F35A6" w:rsidP="002F35A6">
            <w:pPr>
              <w:pStyle w:val="BodyText"/>
            </w:pPr>
            <w:r w:rsidRPr="002F35A6">
              <w:t>Resources for assessment include:</w:t>
            </w:r>
          </w:p>
          <w:p w:rsidR="00000000" w:rsidRPr="002F35A6" w:rsidP="002F35A6">
            <w:pPr>
              <w:pStyle w:val="ListBullet"/>
            </w:pPr>
            <w:r w:rsidRPr="002F35A6">
              <w:t>a range of relevant exercises, case studies and/or simulations</w:t>
            </w:r>
          </w:p>
          <w:p w:rsidR="00000000" w:rsidRPr="002F35A6" w:rsidP="002F35A6">
            <w:pPr>
              <w:pStyle w:val="ListBullet"/>
            </w:pPr>
            <w:r w:rsidRPr="002F35A6">
              <w:t>applicable documentation including workplace p</w:t>
            </w:r>
            <w:r w:rsidRPr="002F35A6">
              <w:t xml:space="preserve">rocedures, regulations, codes of practice and operation manuals </w:t>
            </w:r>
          </w:p>
          <w:p w:rsidR="00000000" w:rsidRPr="002F35A6" w:rsidP="002F35A6">
            <w:pPr>
              <w:pStyle w:val="ListBullet"/>
            </w:pPr>
            <w:r w:rsidRPr="002F35A6">
              <w:t>relevant materials, tools, equipment and personal protective equipment currently used in industry.</w:t>
            </w:r>
          </w:p>
        </w:tc>
      </w:tr>
    </w:tbl>
    <w:p w:rsidR="00613240" w:rsidP="002F35A6">
      <w:pPr>
        <w:pStyle w:val="BodyText"/>
      </w:pPr>
    </w:p>
    <w:p w:rsidR="00613240" w:rsidP="002F35A6">
      <w:pPr>
        <w:pStyle w:val="BodyText"/>
      </w:pPr>
    </w:p>
    <w:p w:rsidR="00000000" w:rsidRPr="002F35A6" w:rsidP="002F35A6">
      <w:pPr>
        <w:pStyle w:val="Heading1"/>
      </w:pPr>
      <w:bookmarkStart w:id="5" w:name="O_798810"/>
      <w:bookmarkEnd w:id="5"/>
      <w:r w:rsidRPr="002F35A6">
        <w:t>Links</w:t>
      </w:r>
    </w:p>
    <w:p w:rsidR="00000000" w:rsidRPr="002F35A6" w:rsidP="00613240">
      <w:pPr>
        <w:pStyle w:val="BodyText"/>
      </w:pPr>
      <w:r w:rsidRPr="002F35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C24F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F35A6" w:rsidP="002F35A6"/>
    <w:sectPr w:rsidSect="002F35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A6" w:rsidRPr="00613240" w:rsidP="00613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40" w:rsidP="002F3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240" w:rsidP="002F3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13240" w:rsidP="002F3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35A6" w:rsidRPr="00613240" w:rsidP="00613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240" w:rsidRPr="002D2AF8" w:rsidP="002F3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TLIL4021 Coordinate the erection and dismantling of temporary storage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613240" w:rsidP="002F3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60B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1C5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3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3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3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3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3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3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3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3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3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3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35A6"/>
  </w:style>
  <w:style w:type="character" w:customStyle="1" w:styleId="Heading1Char">
    <w:name w:val="Heading 1 Char"/>
    <w:basedOn w:val="DefaultParagraphFont"/>
    <w:link w:val="Heading1"/>
    <w:rsid w:val="002F3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3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35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35A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F35A6"/>
    <w:rPr>
      <w:i/>
    </w:rPr>
  </w:style>
  <w:style w:type="paragraph" w:customStyle="1" w:styleId="SuperHeading">
    <w:name w:val="SuperHeading"/>
    <w:basedOn w:val="Normal"/>
    <w:rsid w:val="002F3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3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3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3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3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3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3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3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3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3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3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3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3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3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3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3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3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3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3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35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35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3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35A6"/>
    <w:rPr>
      <w:b/>
      <w:spacing w:val="0"/>
    </w:rPr>
  </w:style>
  <w:style w:type="paragraph" w:customStyle="1" w:styleId="SuperTitle">
    <w:name w:val="SuperTitle"/>
    <w:basedOn w:val="Title"/>
    <w:rsid w:val="002F3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3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3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35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3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3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3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3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3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3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3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3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35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3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3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3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35A6"/>
  </w:style>
  <w:style w:type="paragraph" w:styleId="TableofFigures">
    <w:name w:val="table of figures"/>
    <w:basedOn w:val="Normal"/>
    <w:next w:val="Normal"/>
    <w:semiHidden/>
    <w:rsid w:val="002F3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35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35A6"/>
    <w:rPr>
      <w:rFonts w:ascii="Wingdings" w:hAnsi="Wingdings"/>
    </w:rPr>
  </w:style>
  <w:style w:type="paragraph" w:customStyle="1" w:styleId="TableHeading">
    <w:name w:val="Table Heading"/>
    <w:basedOn w:val="HeadingBase"/>
    <w:rsid w:val="002F3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35A6"/>
    <w:rPr>
      <w:color w:val="0033CC"/>
      <w:u w:val="none"/>
    </w:rPr>
  </w:style>
  <w:style w:type="paragraph" w:customStyle="1" w:styleId="BodyTextRight">
    <w:name w:val="Body Text Right"/>
    <w:basedOn w:val="BodyText"/>
    <w:rsid w:val="002F3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3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35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3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3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3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35A6"/>
    <w:rPr>
      <w:sz w:val="32"/>
    </w:rPr>
  </w:style>
  <w:style w:type="paragraph" w:customStyle="1" w:styleId="HeadingProcedure">
    <w:name w:val="Heading Procedure"/>
    <w:basedOn w:val="HeadingBase"/>
    <w:next w:val="Normal"/>
    <w:rsid w:val="002F3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35A6"/>
    <w:pPr>
      <w:spacing w:before="60" w:after="60"/>
    </w:pPr>
  </w:style>
  <w:style w:type="paragraph" w:styleId="ListContinue">
    <w:name w:val="List Continue"/>
    <w:basedOn w:val="List"/>
    <w:rsid w:val="002F35A6"/>
    <w:pPr>
      <w:ind w:firstLine="0"/>
    </w:pPr>
  </w:style>
  <w:style w:type="paragraph" w:customStyle="1" w:styleId="ListNote">
    <w:name w:val="List Note"/>
    <w:basedOn w:val="List"/>
    <w:rsid w:val="002F3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3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3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35A6"/>
    <w:rPr>
      <w:rFonts w:ascii="Courier New" w:hAnsi="Courier New"/>
    </w:rPr>
  </w:style>
  <w:style w:type="paragraph" w:customStyle="1" w:styleId="NoteBullet">
    <w:name w:val="Note Bullet"/>
    <w:basedOn w:val="Note"/>
    <w:rsid w:val="002F3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3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3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3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35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3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3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35A6"/>
    <w:rPr>
      <w:b/>
      <w:smallCaps/>
    </w:rPr>
  </w:style>
  <w:style w:type="paragraph" w:customStyle="1" w:styleId="TableListNumber">
    <w:name w:val="Table List Number"/>
    <w:basedOn w:val="ListNumber"/>
    <w:rsid w:val="002F3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3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35A6"/>
    <w:pPr>
      <w:numPr>
        <w:numId w:val="8"/>
      </w:numPr>
    </w:pPr>
  </w:style>
  <w:style w:type="paragraph" w:customStyle="1" w:styleId="ListAlpha2">
    <w:name w:val="List Alpha 2"/>
    <w:basedOn w:val="List2"/>
    <w:rsid w:val="002F35A6"/>
    <w:pPr>
      <w:numPr>
        <w:numId w:val="7"/>
      </w:numPr>
    </w:pPr>
  </w:style>
  <w:style w:type="paragraph" w:styleId="List2">
    <w:name w:val="List 2"/>
    <w:basedOn w:val="BodyText"/>
    <w:rsid w:val="002F3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3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3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3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35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35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35A6"/>
    <w:pPr>
      <w:numPr>
        <w:numId w:val="3"/>
      </w:numPr>
    </w:pPr>
  </w:style>
  <w:style w:type="paragraph" w:styleId="ListContinue2">
    <w:name w:val="List Continue 2"/>
    <w:basedOn w:val="List2"/>
    <w:rsid w:val="002F35A6"/>
    <w:pPr>
      <w:ind w:firstLine="0"/>
    </w:pPr>
  </w:style>
  <w:style w:type="paragraph" w:styleId="ListContinue3">
    <w:name w:val="List Continue 3"/>
    <w:basedOn w:val="List3"/>
    <w:rsid w:val="002F35A6"/>
    <w:pPr>
      <w:ind w:left="1021" w:firstLine="0"/>
    </w:pPr>
  </w:style>
  <w:style w:type="paragraph" w:styleId="ListContinue4">
    <w:name w:val="List Continue 4"/>
    <w:basedOn w:val="List4"/>
    <w:rsid w:val="002F35A6"/>
    <w:pPr>
      <w:ind w:firstLine="0"/>
    </w:pPr>
  </w:style>
  <w:style w:type="paragraph" w:styleId="ListContinue5">
    <w:name w:val="List Continue 5"/>
    <w:basedOn w:val="List5"/>
    <w:rsid w:val="002F35A6"/>
    <w:pPr>
      <w:ind w:firstLine="0"/>
    </w:pPr>
  </w:style>
  <w:style w:type="paragraph" w:styleId="ListNumber3">
    <w:name w:val="List Number 3"/>
    <w:basedOn w:val="List3"/>
    <w:rsid w:val="002F35A6"/>
    <w:pPr>
      <w:numPr>
        <w:numId w:val="4"/>
      </w:numPr>
    </w:pPr>
  </w:style>
  <w:style w:type="paragraph" w:styleId="ListNumber4">
    <w:name w:val="List Number 4"/>
    <w:basedOn w:val="List4"/>
    <w:rsid w:val="002F35A6"/>
    <w:pPr>
      <w:numPr>
        <w:numId w:val="5"/>
      </w:numPr>
    </w:pPr>
  </w:style>
  <w:style w:type="paragraph" w:styleId="ListNumber5">
    <w:name w:val="List Number 5"/>
    <w:basedOn w:val="List5"/>
    <w:rsid w:val="002F35A6"/>
    <w:pPr>
      <w:numPr>
        <w:numId w:val="6"/>
      </w:numPr>
    </w:pPr>
  </w:style>
  <w:style w:type="paragraph" w:styleId="BlockText">
    <w:name w:val="Block Text"/>
    <w:basedOn w:val="Normal"/>
    <w:rsid w:val="002F3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3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35A6"/>
    <w:rPr>
      <w:sz w:val="16"/>
      <w:vertAlign w:val="superscript"/>
    </w:rPr>
  </w:style>
  <w:style w:type="character" w:customStyle="1" w:styleId="Symbols">
    <w:name w:val="Symbols"/>
    <w:basedOn w:val="DefaultParagraphFont"/>
    <w:rsid w:val="002F35A6"/>
    <w:rPr>
      <w:rFonts w:ascii="Symbol" w:hAnsi="Symbol"/>
    </w:rPr>
  </w:style>
  <w:style w:type="character" w:customStyle="1" w:styleId="MenuOptions">
    <w:name w:val="Menu Options"/>
    <w:basedOn w:val="DefaultParagraphFont"/>
    <w:rsid w:val="002F3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35A6"/>
    <w:rPr>
      <w:b/>
    </w:rPr>
  </w:style>
  <w:style w:type="character" w:customStyle="1" w:styleId="Underlined">
    <w:name w:val="Underlined"/>
    <w:basedOn w:val="DefaultParagraphFont"/>
    <w:rsid w:val="002F35A6"/>
    <w:rPr>
      <w:u w:val="single"/>
    </w:rPr>
  </w:style>
  <w:style w:type="paragraph" w:customStyle="1" w:styleId="TableBodyTextRight">
    <w:name w:val="Table Body Text Right"/>
    <w:basedOn w:val="TableBodyText"/>
    <w:rsid w:val="002F3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35A6"/>
    <w:rPr>
      <w:sz w:val="18"/>
    </w:rPr>
  </w:style>
  <w:style w:type="paragraph" w:customStyle="1" w:styleId="BodySmallRight">
    <w:name w:val="Body Small Right"/>
    <w:basedOn w:val="BodyTextRight"/>
    <w:rsid w:val="002F35A6"/>
    <w:rPr>
      <w:sz w:val="18"/>
      <w:szCs w:val="18"/>
    </w:rPr>
  </w:style>
  <w:style w:type="paragraph" w:customStyle="1" w:styleId="MarginEdition">
    <w:name w:val="Margin Edition"/>
    <w:basedOn w:val="MarginNote"/>
    <w:rsid w:val="002F3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35A6"/>
    <w:rPr>
      <w:sz w:val="2"/>
      <w:szCs w:val="2"/>
    </w:rPr>
  </w:style>
  <w:style w:type="character" w:customStyle="1" w:styleId="Small">
    <w:name w:val="Small"/>
    <w:basedOn w:val="DefaultParagraphFont"/>
    <w:rsid w:val="002F35A6"/>
    <w:rPr>
      <w:sz w:val="16"/>
    </w:rPr>
  </w:style>
  <w:style w:type="paragraph" w:customStyle="1" w:styleId="WideTable">
    <w:name w:val="Wide Table"/>
    <w:basedOn w:val="Normal"/>
    <w:rsid w:val="002F3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35A6"/>
  </w:style>
  <w:style w:type="paragraph" w:styleId="Quote">
    <w:name w:val="Quote"/>
    <w:basedOn w:val="Heading1"/>
    <w:link w:val="QuoteChar"/>
    <w:qFormat/>
    <w:rsid w:val="002F3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3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35A6"/>
    <w:pPr>
      <w:pageBreakBefore/>
    </w:pPr>
  </w:style>
  <w:style w:type="paragraph" w:customStyle="1" w:styleId="Border">
    <w:name w:val="Border"/>
    <w:basedOn w:val="Normal"/>
    <w:qFormat/>
    <w:rsid w:val="002F3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3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3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3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3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3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3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3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3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35A6"/>
    <w:rPr>
      <w:u w:val="single"/>
    </w:rPr>
  </w:style>
  <w:style w:type="character" w:customStyle="1" w:styleId="BoldandItalics">
    <w:name w:val="Bold and Italics"/>
    <w:qFormat/>
    <w:rsid w:val="002F35A6"/>
    <w:rPr>
      <w:b/>
      <w:i/>
      <w:u w:val="none"/>
    </w:rPr>
  </w:style>
  <w:style w:type="paragraph" w:styleId="BalloonText">
    <w:name w:val="Balloon Text"/>
    <w:basedOn w:val="Normal"/>
    <w:link w:val="BalloonTextChar"/>
    <w:rsid w:val="002F3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3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3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3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3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3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35A6"/>
    <w:pPr>
      <w:spacing w:before="0" w:after="0"/>
    </w:pPr>
  </w:style>
  <w:style w:type="paragraph" w:customStyle="1" w:styleId="BodyTextBold">
    <w:name w:val="Body Text Bold"/>
    <w:basedOn w:val="BodyText"/>
    <w:qFormat/>
    <w:rsid w:val="002F35A6"/>
    <w:rPr>
      <w:b/>
    </w:rPr>
  </w:style>
  <w:style w:type="character" w:styleId="Hyperlink">
    <w:name w:val="Hyperlink"/>
    <w:basedOn w:val="DefaultParagraphFont"/>
    <w:uiPriority w:val="99"/>
    <w:unhideWhenUsed/>
    <w:rsid w:val="00613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3500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3957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TLIL4021 Coordinate the erection and dismantling of temporary storage facilities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2021-04-12T02:29:00Z</dcterms:created>
  <dcterms:modified xsi:type="dcterms:W3CDTF">2021-04-12T02:29:00Z</dcterms:modified>
</cp:coreProperties>
</file>