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741" w:rsidP="00834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TLIL3072 Operate signal panel or equipment</w:t>
      </w:r>
      <w:r>
        <w:fldChar w:fldCharType="end"/>
      </w:r>
    </w:p>
    <w:p w:rsidR="00834741" w:rsidP="00834741">
      <w:pPr>
        <w:pStyle w:val="Version"/>
        <w:sectPr w:rsidSect="00AB3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3B2B" w:rsidP="00AB3B2B">
      <w:pPr>
        <w:pStyle w:val="SuperHeading"/>
      </w:pPr>
      <w:r w:rsidRPr="00AB3B2B">
        <w:t>Assessment Requirements for TLIL3072 Operate signal panel or equipment</w:t>
      </w:r>
    </w:p>
    <w:p w:rsidR="00000000" w:rsidRPr="00AB3B2B" w:rsidP="00AB3B2B">
      <w:pPr>
        <w:pStyle w:val="Heading1"/>
      </w:pPr>
      <w:bookmarkStart w:id="1" w:name="O_1195690"/>
      <w:bookmarkEnd w:id="1"/>
      <w:r w:rsidRPr="00AB3B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B" w:rsidP="00AB3B2B">
            <w:pPr>
              <w:pStyle w:val="BodyText"/>
            </w:pPr>
            <w:r w:rsidRPr="00AB3B2B">
              <w:rPr>
                <w:rStyle w:val="SpecialBold"/>
              </w:rPr>
              <w:t>Release 2</w:t>
            </w:r>
            <w:r w:rsidRPr="00AB3B2B">
              <w:t>. This is the second release of this unit of competency in the TLI Transport and Logistics Training Package:</w:t>
            </w:r>
          </w:p>
          <w:p w:rsidR="00000000" w:rsidRPr="00AB3B2B" w:rsidP="00AB3B2B">
            <w:pPr>
              <w:pStyle w:val="ListBullet"/>
            </w:pPr>
            <w:r w:rsidRPr="00AB3B2B">
              <w:t>Minor statement changes in Performance Criteria</w:t>
            </w:r>
          </w:p>
          <w:p w:rsidR="00000000" w:rsidRPr="00AB3B2B" w:rsidP="00AB3B2B">
            <w:pPr>
              <w:pStyle w:val="ListBullet"/>
            </w:pPr>
            <w:r w:rsidRPr="00AB3B2B">
              <w:t>Minor statement changes in Performance Evidence</w:t>
            </w:r>
          </w:p>
          <w:p w:rsidR="00000000" w:rsidRPr="00AB3B2B" w:rsidP="00AB3B2B">
            <w:pPr>
              <w:pStyle w:val="ListBullet"/>
            </w:pPr>
            <w:r w:rsidRPr="00AB3B2B">
              <w:t>Minor statement changes in Knowledge Evidence</w:t>
            </w:r>
          </w:p>
          <w:p w:rsidR="00000000" w:rsidP="00AB3B2B">
            <w:pPr>
              <w:pStyle w:val="ListBullet"/>
              <w:rPr>
                <w:lang w:val="en-NZ"/>
              </w:rPr>
            </w:pPr>
            <w:r w:rsidRPr="00AB3B2B">
              <w:t>Minor statement changes in Assessment Conditions.</w:t>
            </w:r>
          </w:p>
        </w:tc>
      </w:tr>
      <w:tr w:rsidTr="00AB3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B" w:rsidP="00AB3B2B">
            <w:pPr>
              <w:pStyle w:val="BodyText"/>
            </w:pPr>
            <w:r w:rsidRPr="00AB3B2B">
              <w:rPr>
                <w:rStyle w:val="SpecialBold"/>
              </w:rPr>
              <w:t>Release 1</w:t>
            </w:r>
            <w:r w:rsidRPr="00AB3B2B">
              <w:t>. This is the first release of this unit of competency</w:t>
            </w:r>
            <w:r w:rsidRPr="00AB3B2B">
              <w:t xml:space="preserve"> in the TLI Transport and Logistics Training Package.</w:t>
            </w:r>
          </w:p>
        </w:tc>
      </w:tr>
    </w:tbl>
    <w:p w:rsidR="00834741" w:rsidP="00AB3B2B">
      <w:pPr>
        <w:pStyle w:val="NoPaddingFontSize1"/>
      </w:pPr>
    </w:p>
    <w:p w:rsidR="00834741" w:rsidP="00AB3B2B">
      <w:pPr>
        <w:pStyle w:val="NoPaddingFontSize1"/>
      </w:pPr>
    </w:p>
    <w:p w:rsidR="00000000" w:rsidRPr="00AB3B2B" w:rsidP="00AB3B2B">
      <w:pPr>
        <w:pStyle w:val="Heading1"/>
      </w:pPr>
      <w:bookmarkStart w:id="2" w:name="O_1195689"/>
      <w:bookmarkEnd w:id="2"/>
      <w:r w:rsidRPr="00AB3B2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B3B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B">
            <w:pPr>
              <w:pStyle w:val="BodyText"/>
              <w:rPr>
                <w:lang w:val="en-NZ"/>
              </w:rPr>
            </w:pPr>
            <w:r w:rsidRPr="00AB3B2B">
              <w:t>Evidence required to demonstrate competence in this unit must be relevant to and satisfy all of the requirements of the elements and performance criteria on at</w:t>
            </w:r>
            <w:r w:rsidRPr="00AB3B2B">
              <w:t xml:space="preserve"> least one occasion and include:</w:t>
            </w:r>
          </w:p>
        </w:tc>
      </w:tr>
      <w:tr w:rsidTr="00AB3B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B" w:rsidP="00AB3B2B">
            <w:pPr>
              <w:pStyle w:val="ListBullet"/>
            </w:pPr>
            <w:r w:rsidRPr="00AB3B2B">
              <w:t>applying relevant system of safeworking rules and workplace procedures</w:t>
            </w:r>
          </w:p>
          <w:p w:rsidR="00000000" w:rsidRPr="00AB3B2B" w:rsidP="00AB3B2B">
            <w:pPr>
              <w:pStyle w:val="ListBullet"/>
            </w:pPr>
            <w:r w:rsidRPr="00AB3B2B">
              <w:t>communicating effectively with others</w:t>
            </w:r>
          </w:p>
          <w:p w:rsidR="00000000" w:rsidRPr="00AB3B2B" w:rsidP="00AB3B2B">
            <w:pPr>
              <w:pStyle w:val="ListBullet"/>
            </w:pPr>
            <w:r w:rsidRPr="00AB3B2B">
              <w:t>completing relevant documentation and entering data accurately</w:t>
            </w:r>
          </w:p>
          <w:p w:rsidR="00000000" w:rsidRPr="00AB3B2B" w:rsidP="00AB3B2B">
            <w:pPr>
              <w:pStyle w:val="ListBullet"/>
            </w:pPr>
            <w:r w:rsidRPr="00AB3B2B">
              <w:t>controlling rail traffic movement</w:t>
            </w:r>
          </w:p>
          <w:p w:rsidR="00000000" w:rsidRPr="00AB3B2B" w:rsidP="00AB3B2B">
            <w:pPr>
              <w:pStyle w:val="ListBullet"/>
            </w:pPr>
            <w:r w:rsidRPr="00AB3B2B">
              <w:t>handing over or relieving the signaller</w:t>
            </w:r>
          </w:p>
          <w:p w:rsidR="00000000" w:rsidRPr="00AB3B2B" w:rsidP="00AB3B2B">
            <w:pPr>
              <w:pStyle w:val="ListBullet"/>
            </w:pPr>
            <w:r w:rsidRPr="00AB3B2B">
              <w:t>implementing contingency plans</w:t>
            </w:r>
          </w:p>
          <w:p w:rsidR="00000000" w:rsidRPr="00AB3B2B" w:rsidP="00AB3B2B">
            <w:pPr>
              <w:pStyle w:val="ListBullet"/>
            </w:pPr>
            <w:r w:rsidRPr="00AB3B2B">
              <w:t>modifying activities depending on operational contingencies, risk situations and environments</w:t>
            </w:r>
          </w:p>
          <w:p w:rsidR="00000000" w:rsidRPr="00AB3B2B" w:rsidP="00AB3B2B">
            <w:pPr>
              <w:pStyle w:val="ListBullet"/>
            </w:pPr>
            <w:r w:rsidRPr="00AB3B2B">
              <w:t>monitoring work activities in terms of planned schedule</w:t>
            </w:r>
          </w:p>
          <w:p w:rsidR="00000000" w:rsidRPr="00AB3B2B" w:rsidP="00AB3B2B">
            <w:pPr>
              <w:pStyle w:val="ListBullet"/>
            </w:pPr>
            <w:r w:rsidRPr="00AB3B2B">
              <w:t>operating a signal panel or equipme</w:t>
            </w:r>
            <w:r w:rsidRPr="00AB3B2B">
              <w:t>nt</w:t>
            </w:r>
          </w:p>
          <w:p w:rsidR="00000000" w:rsidRPr="00AB3B2B" w:rsidP="00AB3B2B">
            <w:pPr>
              <w:pStyle w:val="ListBullet"/>
            </w:pPr>
            <w:r w:rsidRPr="00AB3B2B">
              <w:t>operating communication systems in accordance with workplace protocols</w:t>
            </w:r>
          </w:p>
          <w:p w:rsidR="00000000" w:rsidRPr="00AB3B2B" w:rsidP="00AB3B2B">
            <w:pPr>
              <w:pStyle w:val="ListBullet"/>
            </w:pPr>
            <w:r w:rsidRPr="00AB3B2B">
              <w:t xml:space="preserve">reading, interpreting and following relevant instructions, information and workplace procedures </w:t>
            </w:r>
          </w:p>
          <w:p w:rsidR="00000000" w:rsidRPr="00AB3B2B" w:rsidP="00AB3B2B">
            <w:pPr>
              <w:pStyle w:val="ListBullet"/>
            </w:pPr>
            <w:r w:rsidRPr="00AB3B2B">
              <w:t>reporting or rectifying identified problems, faults and malfunctions within limits of</w:t>
            </w:r>
            <w:r w:rsidRPr="00AB3B2B">
              <w:t xml:space="preserve"> own role in accordance with workplace procedures</w:t>
            </w:r>
          </w:p>
          <w:p w:rsidR="00000000" w:rsidRPr="00AB3B2B" w:rsidP="00AB3B2B">
            <w:pPr>
              <w:pStyle w:val="ListBullet"/>
            </w:pPr>
            <w:r w:rsidRPr="00AB3B2B">
              <w:t>updating rail traffic movement documentation.</w:t>
            </w:r>
          </w:p>
        </w:tc>
      </w:tr>
    </w:tbl>
    <w:p w:rsidR="00834741" w:rsidP="00AB3B2B">
      <w:pPr>
        <w:pStyle w:val="NoPaddingFontSize1"/>
      </w:pPr>
    </w:p>
    <w:p w:rsidR="00834741" w:rsidP="00AB3B2B">
      <w:pPr>
        <w:pStyle w:val="NoPaddingFontSize1"/>
      </w:pPr>
    </w:p>
    <w:p w:rsidR="00000000" w:rsidRPr="00AB3B2B" w:rsidP="00AB3B2B">
      <w:pPr>
        <w:pStyle w:val="Heading1"/>
      </w:pPr>
      <w:bookmarkStart w:id="3" w:name="O_1195688"/>
      <w:bookmarkEnd w:id="3"/>
      <w:r w:rsidRPr="00AB3B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B2B">
            <w:pPr>
              <w:pStyle w:val="BodyText"/>
              <w:rPr>
                <w:lang w:val="en-NZ"/>
              </w:rPr>
            </w:pPr>
            <w:r w:rsidRPr="00AB3B2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3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B" w:rsidP="00AB3B2B">
            <w:pPr>
              <w:pStyle w:val="ListBullet"/>
            </w:pPr>
            <w:r w:rsidRPr="00AB3B2B">
              <w:t>applicable state/territory legislated rail safety requirements, codes of p</w:t>
            </w:r>
            <w:r w:rsidRPr="00AB3B2B">
              <w:t>ractice and/or guidelines</w:t>
            </w:r>
          </w:p>
          <w:p w:rsidR="00000000" w:rsidRPr="00AB3B2B" w:rsidP="00AB3B2B">
            <w:pPr>
              <w:pStyle w:val="ListBullet"/>
            </w:pPr>
            <w:r w:rsidRPr="00AB3B2B">
              <w:t>documentation requirements</w:t>
            </w:r>
          </w:p>
          <w:p w:rsidR="00000000" w:rsidRPr="00AB3B2B" w:rsidP="00AB3B2B">
            <w:pPr>
              <w:pStyle w:val="ListBullet"/>
            </w:pPr>
            <w:r w:rsidRPr="00AB3B2B">
              <w:t>problems that may occur when operating signal panel or equipment and actions that should be taken to resolve these problems</w:t>
            </w:r>
          </w:p>
          <w:p w:rsidR="00000000" w:rsidRPr="00AB3B2B" w:rsidP="00AB3B2B">
            <w:pPr>
              <w:pStyle w:val="ListBullet"/>
            </w:pPr>
            <w:r w:rsidRPr="00AB3B2B">
              <w:t>signalling and control systems and their operations</w:t>
            </w:r>
          </w:p>
          <w:p w:rsidR="00000000" w:rsidRPr="00AB3B2B" w:rsidP="00AB3B2B">
            <w:pPr>
              <w:pStyle w:val="ListBullet"/>
            </w:pPr>
            <w:r w:rsidRPr="00AB3B2B">
              <w:t>specific local conditions and restrictions</w:t>
            </w:r>
          </w:p>
          <w:p w:rsidR="00000000" w:rsidRPr="00AB3B2B" w:rsidP="00AB3B2B">
            <w:pPr>
              <w:pStyle w:val="ListBullet"/>
            </w:pPr>
            <w:r w:rsidRPr="00AB3B2B">
              <w:t xml:space="preserve">types of communications systems available </w:t>
            </w:r>
          </w:p>
          <w:p w:rsidR="00000000" w:rsidRPr="00AB3B2B" w:rsidP="00AB3B2B">
            <w:pPr>
              <w:pStyle w:val="ListBullet"/>
            </w:pPr>
            <w:r w:rsidRPr="00AB3B2B">
              <w:t>types of surveillance and alarm systems in use</w:t>
            </w:r>
          </w:p>
          <w:p w:rsidR="00000000" w:rsidRPr="00AB3B2B" w:rsidP="00AB3B2B">
            <w:pPr>
              <w:pStyle w:val="ListBullet"/>
            </w:pPr>
            <w:r w:rsidRPr="00AB3B2B">
              <w:t>workplace procedures for controlling and coordinating local rail traffic operations relevant to operating signal panel or e</w:t>
            </w:r>
            <w:r w:rsidRPr="00AB3B2B">
              <w:t>quipment.</w:t>
            </w:r>
          </w:p>
        </w:tc>
      </w:tr>
    </w:tbl>
    <w:p w:rsidR="00834741" w:rsidP="00AB3B2B">
      <w:pPr>
        <w:pStyle w:val="NoPaddingFontSize1"/>
      </w:pPr>
    </w:p>
    <w:p w:rsidR="00834741" w:rsidP="00AB3B2B">
      <w:pPr>
        <w:pStyle w:val="NoPaddingFontSize1"/>
      </w:pPr>
    </w:p>
    <w:p w:rsidR="00000000" w:rsidRPr="00AB3B2B" w:rsidP="00AB3B2B">
      <w:pPr>
        <w:pStyle w:val="Heading1"/>
      </w:pPr>
      <w:bookmarkStart w:id="4" w:name="O_1195687"/>
      <w:bookmarkEnd w:id="4"/>
      <w:r w:rsidRPr="00AB3B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B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B2B" w:rsidP="00AB3B2B">
            <w:pPr>
              <w:pStyle w:val="BodyText"/>
            </w:pPr>
            <w:r w:rsidRPr="00AB3B2B">
              <w:t xml:space="preserve">Assessors must hold credentials specified within the Standards for Registered Training Organisations current at the time of assessment. </w:t>
            </w:r>
          </w:p>
          <w:p w:rsidR="00000000" w:rsidRPr="00AB3B2B" w:rsidP="00AB3B2B">
            <w:pPr>
              <w:pStyle w:val="BodyText"/>
            </w:pPr>
            <w:r w:rsidRPr="00AB3B2B">
              <w:t>Assessment must satisfy the Principles of Assessment and Rules of</w:t>
            </w:r>
            <w:r w:rsidRPr="00AB3B2B">
              <w:t xml:space="preserve"> Evidence and all regulatory requirements included within the Standards for Registered Training Organisations current at the time of assessment.</w:t>
            </w:r>
          </w:p>
          <w:p w:rsidR="00000000" w:rsidRPr="00AB3B2B" w:rsidP="00AB3B2B">
            <w:pPr>
              <w:pStyle w:val="BodyText"/>
            </w:pPr>
            <w:r w:rsidRPr="00AB3B2B">
              <w:t>Assessment must occur in workplace operational situations where it is appropriate to do so; where this is not a</w:t>
            </w:r>
            <w:r w:rsidRPr="00AB3B2B">
              <w:t>ppropriate, assessment must occur in simulated workplace operational situations that replicate rail corridor workplace conditions.</w:t>
            </w:r>
          </w:p>
          <w:p w:rsidR="00000000" w:rsidRPr="00AB3B2B" w:rsidP="00AB3B2B">
            <w:pPr>
              <w:pStyle w:val="BodyText"/>
            </w:pPr>
            <w:r w:rsidRPr="00AB3B2B">
              <w:t>Assessment processes and techniques must be appropriate to the language, literacy and numeracy requirements of the work being</w:t>
            </w:r>
            <w:r w:rsidRPr="00AB3B2B">
              <w:t xml:space="preserve"> performed and the needs of the candidate.</w:t>
            </w:r>
          </w:p>
          <w:p w:rsidR="00000000" w:rsidRPr="00AB3B2B" w:rsidP="00AB3B2B">
            <w:pPr>
              <w:pStyle w:val="BodyText"/>
            </w:pPr>
            <w:r w:rsidRPr="00AB3B2B">
              <w:t>Resources for assessment must include access to:</w:t>
            </w:r>
          </w:p>
          <w:p w:rsidR="00000000" w:rsidRPr="00AB3B2B" w:rsidP="00AB3B2B">
            <w:pPr>
              <w:pStyle w:val="ListBullet"/>
            </w:pPr>
            <w:r w:rsidRPr="00AB3B2B">
              <w:t>a range of relevant exercises, case studies and/or simulations</w:t>
            </w:r>
          </w:p>
          <w:p w:rsidR="00000000" w:rsidRPr="00AB3B2B" w:rsidP="00AB3B2B">
            <w:pPr>
              <w:pStyle w:val="ListBullet"/>
            </w:pPr>
            <w:r w:rsidRPr="00AB3B2B">
              <w:t>relevant and appropriate materials, signal control equipment and personal protective equipment (PPE) currently used in industry</w:t>
            </w:r>
          </w:p>
          <w:p w:rsidR="00000000" w:rsidRPr="00AB3B2B" w:rsidP="00AB3B2B">
            <w:pPr>
              <w:pStyle w:val="ListBullet"/>
            </w:pPr>
            <w:r w:rsidRPr="00AB3B2B">
              <w:t>applicable documentation with terminology as defined by the applicable Rail Infrastructure Manager system of safeworking includi</w:t>
            </w:r>
            <w:r w:rsidRPr="00AB3B2B">
              <w:t>ng workplace procedures, regulations, rules and codes of practice.</w:t>
            </w:r>
          </w:p>
        </w:tc>
      </w:tr>
    </w:tbl>
    <w:p w:rsidR="00834741" w:rsidP="00AB3B2B">
      <w:pPr>
        <w:pStyle w:val="NoPaddingFontSize1"/>
      </w:pPr>
    </w:p>
    <w:p w:rsidR="00834741" w:rsidP="00AB3B2B">
      <w:pPr>
        <w:pStyle w:val="NoPaddingFontSize1"/>
      </w:pPr>
    </w:p>
    <w:p w:rsidR="00000000" w:rsidRPr="00AB3B2B" w:rsidP="00AB3B2B">
      <w:pPr>
        <w:pStyle w:val="Heading1"/>
      </w:pPr>
      <w:bookmarkStart w:id="5" w:name="O_1195702"/>
      <w:bookmarkEnd w:id="5"/>
      <w:r w:rsidRPr="00AB3B2B">
        <w:t>Links</w:t>
      </w:r>
    </w:p>
    <w:p w:rsidR="00000000" w:rsidRPr="00AB3B2B" w:rsidP="00834741">
      <w:pPr>
        <w:pStyle w:val="BodyText"/>
      </w:pPr>
      <w:r w:rsidRPr="00AB3B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49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B3B2B" w:rsidP="00AB3B2B"/>
    <w:sectPr w:rsidSect="00AB3B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B" w:rsidRPr="00834741" w:rsidP="00834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741" w:rsidP="00AB3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741" w:rsidP="00AB3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34741" w:rsidP="00AB3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B2B" w:rsidRPr="00834741" w:rsidP="00834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741" w:rsidRPr="002D2AF8" w:rsidP="00AB3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TLIL3072 Operate signal panel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34741" w:rsidP="00AB3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048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059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B2B"/>
  </w:style>
  <w:style w:type="character" w:customStyle="1" w:styleId="Heading1Char">
    <w:name w:val="Heading 1 Char"/>
    <w:basedOn w:val="DefaultParagraphFont"/>
    <w:link w:val="Heading1"/>
    <w:rsid w:val="00AB3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B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B2B"/>
    <w:rPr>
      <w:b/>
      <w:spacing w:val="0"/>
    </w:rPr>
  </w:style>
  <w:style w:type="paragraph" w:customStyle="1" w:styleId="SuperHeading">
    <w:name w:val="SuperHeading"/>
    <w:basedOn w:val="Normal"/>
    <w:rsid w:val="00AB3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B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B2B"/>
    <w:rPr>
      <w:i/>
    </w:rPr>
  </w:style>
  <w:style w:type="paragraph" w:styleId="Caption">
    <w:name w:val="caption"/>
    <w:basedOn w:val="BodyText"/>
    <w:next w:val="Normal"/>
    <w:qFormat/>
    <w:rsid w:val="00AB3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B2B"/>
  </w:style>
  <w:style w:type="paragraph" w:styleId="TableofFigures">
    <w:name w:val="table of figures"/>
    <w:basedOn w:val="Normal"/>
    <w:next w:val="Normal"/>
    <w:semiHidden/>
    <w:rsid w:val="00AB3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B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B2B"/>
    <w:rPr>
      <w:rFonts w:ascii="Wingdings" w:hAnsi="Wingdings"/>
    </w:rPr>
  </w:style>
  <w:style w:type="paragraph" w:customStyle="1" w:styleId="TableHeading">
    <w:name w:val="Table Heading"/>
    <w:basedOn w:val="HeadingBase"/>
    <w:rsid w:val="00AB3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B2B"/>
    <w:rPr>
      <w:color w:val="0033CC"/>
      <w:u w:val="none"/>
    </w:rPr>
  </w:style>
  <w:style w:type="paragraph" w:customStyle="1" w:styleId="BodyTextRight">
    <w:name w:val="Body Text Right"/>
    <w:basedOn w:val="BodyText"/>
    <w:rsid w:val="00AB3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B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B2B"/>
    <w:rPr>
      <w:sz w:val="32"/>
    </w:rPr>
  </w:style>
  <w:style w:type="paragraph" w:customStyle="1" w:styleId="HeadingProcedure">
    <w:name w:val="Heading Procedure"/>
    <w:basedOn w:val="HeadingBase"/>
    <w:next w:val="Normal"/>
    <w:rsid w:val="00AB3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B2B"/>
    <w:pPr>
      <w:spacing w:before="60" w:after="60"/>
    </w:pPr>
  </w:style>
  <w:style w:type="paragraph" w:styleId="ListContinue">
    <w:name w:val="List Continue"/>
    <w:basedOn w:val="List"/>
    <w:rsid w:val="00AB3B2B"/>
    <w:pPr>
      <w:ind w:firstLine="0"/>
    </w:pPr>
  </w:style>
  <w:style w:type="paragraph" w:customStyle="1" w:styleId="ListNote">
    <w:name w:val="List Note"/>
    <w:basedOn w:val="List"/>
    <w:rsid w:val="00AB3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B2B"/>
    <w:rPr>
      <w:rFonts w:ascii="Courier New" w:hAnsi="Courier New"/>
    </w:rPr>
  </w:style>
  <w:style w:type="paragraph" w:customStyle="1" w:styleId="NoteBullet">
    <w:name w:val="Note Bullet"/>
    <w:basedOn w:val="Note"/>
    <w:rsid w:val="00AB3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B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B2B"/>
    <w:rPr>
      <w:b/>
      <w:smallCaps/>
    </w:rPr>
  </w:style>
  <w:style w:type="paragraph" w:customStyle="1" w:styleId="TableListNumber">
    <w:name w:val="Table List Number"/>
    <w:basedOn w:val="ListNumber"/>
    <w:rsid w:val="00AB3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B2B"/>
    <w:pPr>
      <w:numPr>
        <w:numId w:val="8"/>
      </w:numPr>
    </w:pPr>
  </w:style>
  <w:style w:type="paragraph" w:customStyle="1" w:styleId="ListAlpha2">
    <w:name w:val="List Alpha 2"/>
    <w:basedOn w:val="List2"/>
    <w:rsid w:val="00AB3B2B"/>
    <w:pPr>
      <w:numPr>
        <w:numId w:val="7"/>
      </w:numPr>
    </w:pPr>
  </w:style>
  <w:style w:type="paragraph" w:styleId="List2">
    <w:name w:val="List 2"/>
    <w:basedOn w:val="BodyText"/>
    <w:rsid w:val="00AB3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B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B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B2B"/>
    <w:pPr>
      <w:numPr>
        <w:numId w:val="3"/>
      </w:numPr>
    </w:pPr>
  </w:style>
  <w:style w:type="paragraph" w:styleId="ListContinue2">
    <w:name w:val="List Continue 2"/>
    <w:basedOn w:val="List2"/>
    <w:rsid w:val="00AB3B2B"/>
    <w:pPr>
      <w:ind w:firstLine="0"/>
    </w:pPr>
  </w:style>
  <w:style w:type="paragraph" w:styleId="ListContinue3">
    <w:name w:val="List Continue 3"/>
    <w:basedOn w:val="List3"/>
    <w:rsid w:val="00AB3B2B"/>
    <w:pPr>
      <w:ind w:left="1021" w:firstLine="0"/>
    </w:pPr>
  </w:style>
  <w:style w:type="paragraph" w:styleId="ListContinue4">
    <w:name w:val="List Continue 4"/>
    <w:basedOn w:val="List4"/>
    <w:rsid w:val="00AB3B2B"/>
    <w:pPr>
      <w:ind w:firstLine="0"/>
    </w:pPr>
  </w:style>
  <w:style w:type="paragraph" w:styleId="ListContinue5">
    <w:name w:val="List Continue 5"/>
    <w:basedOn w:val="List5"/>
    <w:rsid w:val="00AB3B2B"/>
    <w:pPr>
      <w:ind w:firstLine="0"/>
    </w:pPr>
  </w:style>
  <w:style w:type="paragraph" w:styleId="ListNumber3">
    <w:name w:val="List Number 3"/>
    <w:basedOn w:val="List3"/>
    <w:rsid w:val="00AB3B2B"/>
    <w:pPr>
      <w:numPr>
        <w:numId w:val="4"/>
      </w:numPr>
    </w:pPr>
  </w:style>
  <w:style w:type="paragraph" w:styleId="ListNumber4">
    <w:name w:val="List Number 4"/>
    <w:basedOn w:val="List4"/>
    <w:rsid w:val="00AB3B2B"/>
    <w:pPr>
      <w:numPr>
        <w:numId w:val="5"/>
      </w:numPr>
    </w:pPr>
  </w:style>
  <w:style w:type="paragraph" w:styleId="ListNumber5">
    <w:name w:val="List Number 5"/>
    <w:basedOn w:val="List5"/>
    <w:rsid w:val="00AB3B2B"/>
    <w:pPr>
      <w:numPr>
        <w:numId w:val="6"/>
      </w:numPr>
    </w:pPr>
  </w:style>
  <w:style w:type="paragraph" w:styleId="BlockText">
    <w:name w:val="Block Text"/>
    <w:basedOn w:val="Normal"/>
    <w:rsid w:val="00AB3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B2B"/>
    <w:rPr>
      <w:sz w:val="16"/>
      <w:vertAlign w:val="superscript"/>
    </w:rPr>
  </w:style>
  <w:style w:type="character" w:customStyle="1" w:styleId="Symbols">
    <w:name w:val="Symbols"/>
    <w:basedOn w:val="DefaultParagraphFont"/>
    <w:rsid w:val="00AB3B2B"/>
    <w:rPr>
      <w:rFonts w:ascii="Symbol" w:hAnsi="Symbol"/>
    </w:rPr>
  </w:style>
  <w:style w:type="character" w:customStyle="1" w:styleId="MenuOptions">
    <w:name w:val="Menu Options"/>
    <w:basedOn w:val="DefaultParagraphFont"/>
    <w:rsid w:val="00AB3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B2B"/>
    <w:rPr>
      <w:b/>
    </w:rPr>
  </w:style>
  <w:style w:type="character" w:customStyle="1" w:styleId="Underlined">
    <w:name w:val="Underlined"/>
    <w:basedOn w:val="DefaultParagraphFont"/>
    <w:rsid w:val="00AB3B2B"/>
    <w:rPr>
      <w:u w:val="single"/>
    </w:rPr>
  </w:style>
  <w:style w:type="paragraph" w:customStyle="1" w:styleId="TableBodyTextRight">
    <w:name w:val="Table Body Text Right"/>
    <w:basedOn w:val="TableBodyText"/>
    <w:rsid w:val="00AB3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B2B"/>
    <w:rPr>
      <w:sz w:val="18"/>
    </w:rPr>
  </w:style>
  <w:style w:type="paragraph" w:customStyle="1" w:styleId="BodySmallRight">
    <w:name w:val="Body Small Right"/>
    <w:basedOn w:val="BodyTextRight"/>
    <w:rsid w:val="00AB3B2B"/>
    <w:rPr>
      <w:sz w:val="18"/>
      <w:szCs w:val="18"/>
    </w:rPr>
  </w:style>
  <w:style w:type="paragraph" w:customStyle="1" w:styleId="MarginEdition">
    <w:name w:val="Margin Edition"/>
    <w:basedOn w:val="MarginNote"/>
    <w:rsid w:val="00AB3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B2B"/>
    <w:rPr>
      <w:sz w:val="2"/>
      <w:szCs w:val="2"/>
    </w:rPr>
  </w:style>
  <w:style w:type="character" w:customStyle="1" w:styleId="Small">
    <w:name w:val="Small"/>
    <w:basedOn w:val="DefaultParagraphFont"/>
    <w:rsid w:val="00AB3B2B"/>
    <w:rPr>
      <w:sz w:val="16"/>
    </w:rPr>
  </w:style>
  <w:style w:type="paragraph" w:customStyle="1" w:styleId="WideTable">
    <w:name w:val="Wide Table"/>
    <w:basedOn w:val="Normal"/>
    <w:rsid w:val="00AB3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B2B"/>
  </w:style>
  <w:style w:type="paragraph" w:styleId="Quote">
    <w:name w:val="Quote"/>
    <w:basedOn w:val="Heading1"/>
    <w:link w:val="QuoteChar"/>
    <w:qFormat/>
    <w:rsid w:val="00AB3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B2B"/>
    <w:pPr>
      <w:pageBreakBefore/>
    </w:pPr>
  </w:style>
  <w:style w:type="paragraph" w:customStyle="1" w:styleId="Border">
    <w:name w:val="Border"/>
    <w:basedOn w:val="Normal"/>
    <w:qFormat/>
    <w:rsid w:val="00AB3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B2B"/>
    <w:rPr>
      <w:u w:val="single"/>
    </w:rPr>
  </w:style>
  <w:style w:type="character" w:customStyle="1" w:styleId="BoldandItalics">
    <w:name w:val="Bold and Italics"/>
    <w:qFormat/>
    <w:rsid w:val="00AB3B2B"/>
    <w:rPr>
      <w:b/>
      <w:i/>
      <w:u w:val="none"/>
    </w:rPr>
  </w:style>
  <w:style w:type="paragraph" w:styleId="BalloonText">
    <w:name w:val="Balloon Text"/>
    <w:basedOn w:val="Normal"/>
    <w:link w:val="BalloonTextChar"/>
    <w:rsid w:val="00AB3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B2B"/>
    <w:pPr>
      <w:spacing w:before="0" w:after="0"/>
    </w:pPr>
  </w:style>
  <w:style w:type="paragraph" w:customStyle="1" w:styleId="BodyTextBold">
    <w:name w:val="Body Text Bold"/>
    <w:basedOn w:val="BodyText"/>
    <w:qFormat/>
    <w:rsid w:val="00AB3B2B"/>
    <w:rPr>
      <w:b/>
    </w:rPr>
  </w:style>
  <w:style w:type="character" w:styleId="Hyperlink">
    <w:name w:val="Hyperlink"/>
    <w:basedOn w:val="DefaultParagraphFont"/>
    <w:uiPriority w:val="99"/>
    <w:unhideWhenUsed/>
    <w:rsid w:val="00834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3431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TLIL3072 Operate signal panel or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