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4F4" w:rsidP="00EF64F4">
      <w:pPr>
        <w:pStyle w:val="Title"/>
      </w:pPr>
      <w:r>
        <w:fldChar w:fldCharType="begin"/>
      </w:r>
      <w:r>
        <w:instrText xml:space="preserve"> TITLE   \* MERGEFORMAT </w:instrText>
      </w:r>
      <w:r>
        <w:fldChar w:fldCharType="separate"/>
      </w:r>
      <w:r>
        <w:t>TLIL3071 Control and coordinate local rail traffic movement</w:t>
      </w:r>
      <w:r>
        <w:fldChar w:fldCharType="end"/>
      </w:r>
    </w:p>
    <w:p w:rsidR="00EF64F4" w:rsidP="00EF64F4">
      <w:pPr>
        <w:pStyle w:val="Version"/>
        <w:sectPr w:rsidSect="007675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751B" w:rsidP="0076751B">
      <w:pPr>
        <w:pStyle w:val="SuperHeading"/>
      </w:pPr>
      <w:r w:rsidRPr="0076751B">
        <w:t>TLIL3071 Control and coordinate local rail traffic movement</w:t>
      </w:r>
    </w:p>
    <w:p w:rsidR="00000000" w:rsidRPr="0076751B" w:rsidP="0076751B">
      <w:pPr>
        <w:pStyle w:val="Heading1"/>
      </w:pPr>
      <w:bookmarkStart w:id="1" w:name="O_1195718"/>
      <w:bookmarkEnd w:id="1"/>
      <w:r w:rsidRPr="0076751B">
        <w:t>Modification History</w:t>
      </w:r>
    </w:p>
    <w:tbl>
      <w:tblPr>
        <w:tblW w:w="9497" w:type="dxa"/>
        <w:tblLayout w:type="fixed"/>
        <w:tblCellMar>
          <w:left w:w="62" w:type="dxa"/>
          <w:right w:w="62" w:type="dxa"/>
        </w:tblCellMar>
        <w:tblLook w:val="0000"/>
      </w:tblPr>
      <w:tblGrid>
        <w:gridCol w:w="9497"/>
      </w:tblGrid>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Release 2</w:t>
            </w:r>
            <w:r w:rsidRPr="0076751B">
              <w:t>. This is the second release of this unit of competency in the TLI Transport and Logistics Training Package:</w:t>
            </w:r>
          </w:p>
          <w:p w:rsidR="00000000" w:rsidRPr="0076751B" w:rsidP="0076751B">
            <w:pPr>
              <w:pStyle w:val="ListBullet"/>
            </w:pPr>
            <w:r w:rsidRPr="0076751B">
              <w:t>Minor wording changes in Performance Criteria</w:t>
            </w:r>
          </w:p>
          <w:p w:rsidR="00000000" w:rsidRPr="0076751B" w:rsidP="0076751B">
            <w:pPr>
              <w:pStyle w:val="ListBullet"/>
            </w:pPr>
            <w:r w:rsidRPr="0076751B">
              <w:t>Minor wording changes in Performance Evidence</w:t>
            </w:r>
          </w:p>
          <w:p w:rsidR="00000000" w:rsidRPr="0076751B" w:rsidP="0076751B">
            <w:pPr>
              <w:pStyle w:val="ListBullet"/>
            </w:pPr>
            <w:r w:rsidRPr="0076751B">
              <w:t xml:space="preserve">Minor </w:t>
            </w:r>
            <w:r w:rsidRPr="0076751B">
              <w:t>wording changes in Knowledge Evidence</w:t>
            </w:r>
          </w:p>
          <w:p w:rsidR="00000000" w:rsidP="0076751B">
            <w:pPr>
              <w:pStyle w:val="ListBullet"/>
              <w:rPr>
                <w:lang w:val="en-NZ"/>
              </w:rPr>
            </w:pPr>
            <w:r w:rsidRPr="0076751B">
              <w:t>Minor statement changes in Assessment Conditions.</w:t>
            </w:r>
          </w:p>
        </w:tc>
      </w:tr>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Release 1</w:t>
            </w:r>
            <w:r w:rsidRPr="0076751B">
              <w:t>. This is the first release of this unit of competency in the TLI Transport and Logistics Training Package.</w:t>
            </w:r>
          </w:p>
        </w:tc>
      </w:tr>
    </w:tbl>
    <w:p w:rsidR="00EF64F4" w:rsidP="0076751B">
      <w:pPr>
        <w:pStyle w:val="NoPaddingFontSize1"/>
      </w:pPr>
    </w:p>
    <w:p w:rsidR="00EF64F4" w:rsidP="0076751B">
      <w:pPr>
        <w:pStyle w:val="NoPaddingFontSize1"/>
      </w:pPr>
    </w:p>
    <w:p w:rsidR="00000000" w:rsidRPr="0076751B" w:rsidP="0076751B">
      <w:pPr>
        <w:pStyle w:val="Heading1"/>
      </w:pPr>
      <w:bookmarkStart w:id="2" w:name="O_1195717"/>
      <w:bookmarkEnd w:id="2"/>
      <w:r w:rsidRPr="0076751B">
        <w:t>Application</w:t>
      </w:r>
    </w:p>
    <w:tbl>
      <w:tblPr>
        <w:tblW w:w="9497" w:type="dxa"/>
        <w:tblLayout w:type="fixed"/>
        <w:tblCellMar>
          <w:left w:w="62" w:type="dxa"/>
          <w:right w:w="62" w:type="dxa"/>
        </w:tblCellMar>
        <w:tblLook w:val="0000"/>
      </w:tblPr>
      <w:tblGrid>
        <w:gridCol w:w="9497"/>
      </w:tblGrid>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t>This unit involves the skills and knowledge required to control local rail traffic movement in accordance with workplace procedures and the requirements of relevant systems of safeworking, regulations and codes of practice.</w:t>
            </w:r>
          </w:p>
          <w:p w:rsidR="00000000" w:rsidRPr="0076751B" w:rsidP="0076751B">
            <w:pPr>
              <w:pStyle w:val="BodyText"/>
            </w:pPr>
            <w:r w:rsidRPr="0076751B">
              <w:t>It includes monitoring the statu</w:t>
            </w:r>
            <w:r w:rsidRPr="0076751B">
              <w:t xml:space="preserve">s of the current train area plan, implementing the daily working timetable, controlling rail traffic movement, implementing contingency plans and updating traffic movement documentation in accordance with workplace requirements. </w:t>
            </w:r>
          </w:p>
          <w:p w:rsidR="00000000" w:rsidRPr="0076751B" w:rsidP="0076751B">
            <w:pPr>
              <w:pStyle w:val="BodyText"/>
            </w:pPr>
            <w:r w:rsidRPr="0076751B">
              <w:t>People achieving competenc</w:t>
            </w:r>
            <w:r w:rsidRPr="0076751B">
              <w:t>e in this unit will need to fulfil the applicable state/territory legislated rail safety and safeworking requirements, and to comply with relevant codes of practice and/or guidelines.</w:t>
            </w:r>
          </w:p>
          <w:p w:rsidR="00000000" w:rsidRPr="0076751B" w:rsidP="0076751B">
            <w:pPr>
              <w:pStyle w:val="BodyText"/>
            </w:pPr>
            <w:r w:rsidRPr="0076751B">
              <w:t>The unit involves the application of operational principles, regulations</w:t>
            </w:r>
            <w:r w:rsidRPr="0076751B">
              <w:t>, systems of safeworking, codes, protocols and procedures when controlling rail traffic movement, as part of workplace activities across a variety of operational contexts within the Australian rail industry.</w:t>
            </w:r>
          </w:p>
          <w:p w:rsidR="00000000" w:rsidRPr="0076751B" w:rsidP="0076751B">
            <w:pPr>
              <w:pStyle w:val="BodyText"/>
            </w:pPr>
            <w:r w:rsidRPr="0076751B">
              <w:t>No licensing, legislative or certification requi</w:t>
            </w:r>
            <w:r w:rsidRPr="0076751B">
              <w:t>rements apply to this unit at the time of publication.</w:t>
            </w:r>
          </w:p>
        </w:tc>
      </w:tr>
    </w:tbl>
    <w:p w:rsidR="00EF64F4" w:rsidP="0076751B">
      <w:pPr>
        <w:pStyle w:val="NoPaddingFontSize1"/>
      </w:pPr>
    </w:p>
    <w:p w:rsidR="00EF64F4" w:rsidP="0076751B">
      <w:pPr>
        <w:pStyle w:val="NoPaddingFontSize1"/>
      </w:pPr>
    </w:p>
    <w:p w:rsidR="00000000" w:rsidRPr="0076751B" w:rsidP="0076751B">
      <w:pPr>
        <w:pStyle w:val="Heading1"/>
      </w:pPr>
      <w:bookmarkStart w:id="3" w:name="O_1195716"/>
      <w:bookmarkEnd w:id="3"/>
      <w:r w:rsidRPr="0076751B">
        <w:t>Pre-requisite Unit</w:t>
      </w:r>
    </w:p>
    <w:tbl>
      <w:tblPr>
        <w:tblW w:w="9497" w:type="dxa"/>
        <w:tblLayout w:type="fixed"/>
        <w:tblCellMar>
          <w:left w:w="62" w:type="dxa"/>
          <w:right w:w="62" w:type="dxa"/>
        </w:tblCellMar>
        <w:tblLook w:val="0000"/>
      </w:tblPr>
      <w:tblGrid>
        <w:gridCol w:w="9497"/>
      </w:tblGrid>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t>Not applicable.</w:t>
            </w:r>
          </w:p>
        </w:tc>
      </w:tr>
    </w:tbl>
    <w:p w:rsidR="00EF64F4" w:rsidP="0076751B">
      <w:pPr>
        <w:pStyle w:val="NoPaddingFontSize1"/>
      </w:pPr>
    </w:p>
    <w:p w:rsidR="00EF64F4" w:rsidP="0076751B">
      <w:pPr>
        <w:pStyle w:val="NoPaddingFontSize1"/>
      </w:pPr>
    </w:p>
    <w:p w:rsidR="00000000" w:rsidRPr="0076751B" w:rsidP="0076751B">
      <w:pPr>
        <w:pStyle w:val="Heading1"/>
      </w:pPr>
      <w:bookmarkStart w:id="4" w:name="O_1195715"/>
      <w:bookmarkEnd w:id="4"/>
      <w:r w:rsidRPr="0076751B">
        <w:t>Competency Field</w:t>
      </w:r>
    </w:p>
    <w:tbl>
      <w:tblPr>
        <w:tblW w:w="9497" w:type="dxa"/>
        <w:tblLayout w:type="fixed"/>
        <w:tblCellMar>
          <w:left w:w="62" w:type="dxa"/>
          <w:right w:w="62" w:type="dxa"/>
        </w:tblCellMar>
        <w:tblLook w:val="0000"/>
      </w:tblPr>
      <w:tblGrid>
        <w:gridCol w:w="9497"/>
      </w:tblGrid>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t>L – Resource Management.</w:t>
            </w:r>
          </w:p>
        </w:tc>
      </w:tr>
    </w:tbl>
    <w:p w:rsidR="00EF64F4" w:rsidP="0076751B">
      <w:pPr>
        <w:pStyle w:val="NoPaddingFontSize1"/>
      </w:pPr>
    </w:p>
    <w:p w:rsidR="00EF64F4" w:rsidP="0076751B">
      <w:pPr>
        <w:pStyle w:val="NoPaddingFontSize1"/>
      </w:pPr>
    </w:p>
    <w:p w:rsidR="00000000" w:rsidRPr="0076751B" w:rsidP="0076751B">
      <w:pPr>
        <w:pStyle w:val="Heading1"/>
      </w:pPr>
      <w:bookmarkStart w:id="5" w:name="O_1195714"/>
      <w:bookmarkEnd w:id="5"/>
      <w:r w:rsidRPr="0076751B">
        <w:t>Unit Sector</w:t>
      </w:r>
    </w:p>
    <w:tbl>
      <w:tblPr>
        <w:tblW w:w="9497" w:type="dxa"/>
        <w:tblLayout w:type="fixed"/>
        <w:tblCellMar>
          <w:left w:w="62" w:type="dxa"/>
          <w:right w:w="62" w:type="dxa"/>
        </w:tblCellMar>
        <w:tblLook w:val="0000"/>
      </w:tblPr>
      <w:tblGrid>
        <w:gridCol w:w="9497"/>
      </w:tblGrid>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t>Rail sector.</w:t>
            </w:r>
          </w:p>
        </w:tc>
      </w:tr>
    </w:tbl>
    <w:p w:rsidR="00EF64F4" w:rsidP="0076751B">
      <w:pPr>
        <w:pStyle w:val="NoPaddingFontSize1"/>
      </w:pPr>
    </w:p>
    <w:p w:rsidR="00EF64F4" w:rsidP="0076751B">
      <w:pPr>
        <w:pStyle w:val="NoPaddingFontSize1"/>
      </w:pPr>
    </w:p>
    <w:p w:rsidR="00000000" w:rsidRPr="0076751B" w:rsidP="0076751B">
      <w:pPr>
        <w:pStyle w:val="Heading1"/>
      </w:pPr>
      <w:bookmarkStart w:id="6" w:name="O_1195713"/>
      <w:bookmarkEnd w:id="6"/>
      <w:r w:rsidRPr="0076751B">
        <w:t>Elements and Performance Criteria</w:t>
      </w:r>
    </w:p>
    <w:tbl>
      <w:tblPr>
        <w:tblW w:w="9630" w:type="dxa"/>
        <w:tblLayout w:type="fixed"/>
        <w:tblCellMar>
          <w:left w:w="62" w:type="dxa"/>
          <w:right w:w="62" w:type="dxa"/>
        </w:tblCellMar>
        <w:tblLook w:val="0000"/>
      </w:tblPr>
      <w:tblGrid>
        <w:gridCol w:w="366"/>
        <w:gridCol w:w="2514"/>
        <w:gridCol w:w="464"/>
        <w:gridCol w:w="6286"/>
      </w:tblGrid>
      <w:tr w:rsidTr="0076751B">
        <w:tblPrEx>
          <w:tblW w:w="963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Elements describe the essential outcomes.</w:t>
            </w:r>
          </w:p>
        </w:tc>
        <w:tc>
          <w:tcPr>
            <w:tcW w:w="6750" w:type="dxa"/>
            <w:gridSpan w:val="2"/>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Performance criteria describe the performance needed to demonstrate achievement of the element.</w:t>
            </w:r>
          </w:p>
        </w:tc>
      </w:tr>
      <w:tr w:rsidTr="0076751B">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1</w:t>
            </w:r>
          </w:p>
        </w:tc>
        <w:tc>
          <w:tcPr>
            <w:tcW w:w="2514"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Monitor status of local conditions and timetable</w:t>
            </w: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1.1</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Rail traffic movements and associated activities are analysed to establish current situation</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1.2</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 xml:space="preserve">Proposed rail traffic movements and associated activities are identified to establish status of local conditions and timetable in accordance with workplace </w:t>
            </w:r>
            <w:r w:rsidRPr="0076751B">
              <w:t>procedures and policies</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1.3</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Train notices are checked for conflicts and adjustments are made to local timetable, as required</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1.4</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Identified anomalies are reported in accordance with workplace procedures and policies</w:t>
            </w:r>
          </w:p>
        </w:tc>
      </w:tr>
      <w:tr w:rsidTr="0076751B">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2</w:t>
            </w:r>
          </w:p>
        </w:tc>
        <w:tc>
          <w:tcPr>
            <w:tcW w:w="2514"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Control local rail traffic movement</w:t>
            </w: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2.1</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Rail traffic movements are coordinated with relevant personnel in accordance with workplace policies and procedures</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2.2</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Signalling systems are operated and monitored to ensure safe movement of rail traffic</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2.3</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Irregularities that may affect the timetable are reported and recorded in accordance with workplace procedures and policies</w:t>
            </w:r>
          </w:p>
        </w:tc>
      </w:tr>
      <w:tr w:rsidTr="0076751B">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3</w:t>
            </w:r>
          </w:p>
        </w:tc>
        <w:tc>
          <w:tcPr>
            <w:tcW w:w="2514"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Communicate with relevant personnel</w:t>
            </w: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3.1</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Communicat</w:t>
            </w:r>
            <w:r w:rsidRPr="0076751B">
              <w:t>ion with relevant rail safety workers is undertaken to ensure they are informed of local rail traffic movements in accordance with workplace policies and procedures</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3.2</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Communication with other relevant personnel is undertaken to ensure they are informe</w:t>
            </w:r>
            <w:r w:rsidRPr="0076751B">
              <w:t>d of local rail traffic movements in accordance with workplace policies and procedures</w:t>
            </w:r>
          </w:p>
        </w:tc>
      </w:tr>
      <w:tr w:rsidTr="0076751B">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4</w:t>
            </w:r>
          </w:p>
        </w:tc>
        <w:tc>
          <w:tcPr>
            <w:tcW w:w="2514"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Implement contingency plans as instructed</w:t>
            </w: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4.1</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Contingency plan to suit disruption, system failure or fault is actioned, as instructed, in accordance with workplace policies and procedures</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4.2</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Resources to respond to the contingency are arranged, as required, in accordance with relevant workplace po</w:t>
            </w:r>
            <w:r w:rsidRPr="0076751B">
              <w:t xml:space="preserve">licies and procedures </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4.3</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 xml:space="preserve">Rail traffic movements are adjusted in accordance with </w:t>
            </w:r>
            <w:r w:rsidRPr="0076751B">
              <w:t>workplace and local operational requirements</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4.4</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Communications with network control officer and other relevant personnel are established and maintained in accordance with workplace procedures</w:t>
            </w:r>
          </w:p>
        </w:tc>
      </w:tr>
      <w:tr w:rsidTr="0076751B">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5</w:t>
            </w:r>
          </w:p>
        </w:tc>
        <w:tc>
          <w:tcPr>
            <w:tcW w:w="2514" w:type="dxa"/>
            <w:vMerge w:val="restart"/>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rPr>
                <w:rStyle w:val="SpecialBold"/>
              </w:rPr>
              <w:t>Update local rail traffic movement documentation</w:t>
            </w: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5.1</w:t>
            </w:r>
          </w:p>
        </w:tc>
        <w:tc>
          <w:tcPr>
            <w:tcW w:w="6286"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t>Rail traffic movement documentation is amended, compiled</w:t>
            </w:r>
            <w:r w:rsidRPr="0076751B">
              <w:t xml:space="preserve"> and recorded in accordance with workplace policies and procedures</w:t>
            </w:r>
          </w:p>
        </w:tc>
      </w:tr>
      <w:tr w:rsidTr="0076751B">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76751B">
            <w:pPr>
              <w:pStyle w:val="BodyText"/>
              <w:keepLines w:val="0"/>
            </w:pPr>
          </w:p>
        </w:tc>
        <w:tc>
          <w:tcPr>
            <w:tcW w:w="464" w:type="dxa"/>
            <w:tcBorders>
              <w:top w:val="nil"/>
              <w:left w:val="nil"/>
              <w:bottom w:val="nil"/>
              <w:right w:val="nil"/>
            </w:tcBorders>
            <w:tcMar>
              <w:top w:w="0" w:type="dxa"/>
              <w:left w:w="62" w:type="dxa"/>
              <w:bottom w:w="0" w:type="dxa"/>
              <w:right w:w="62" w:type="dxa"/>
            </w:tcMar>
          </w:tcPr>
          <w:p w:rsidR="00000000" w:rsidP="0076751B">
            <w:pPr>
              <w:pStyle w:val="BodyText"/>
              <w:rPr>
                <w:lang w:val="en-NZ"/>
              </w:rPr>
            </w:pPr>
            <w:r w:rsidRPr="0076751B">
              <w:rPr>
                <w:rStyle w:val="SpecialBold"/>
              </w:rPr>
              <w:t>5.2</w:t>
            </w:r>
          </w:p>
        </w:tc>
        <w:tc>
          <w:tcPr>
            <w:tcW w:w="6286"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t>Rail traffic movement information and documentation are handed over when relieved and/or at shift completion in accordance with workplace policies and procedures</w:t>
            </w:r>
          </w:p>
        </w:tc>
      </w:tr>
    </w:tbl>
    <w:p w:rsidR="00EF64F4" w:rsidP="0076751B">
      <w:pPr>
        <w:pStyle w:val="NoPaddingFontSize1"/>
      </w:pPr>
    </w:p>
    <w:p w:rsidR="00EF64F4" w:rsidP="0076751B">
      <w:pPr>
        <w:pStyle w:val="NoPaddingFontSize1"/>
      </w:pPr>
    </w:p>
    <w:p w:rsidR="00000000" w:rsidRPr="0076751B" w:rsidP="0076751B">
      <w:pPr>
        <w:pStyle w:val="Heading1"/>
      </w:pPr>
      <w:bookmarkStart w:id="7" w:name="O_1195712"/>
      <w:bookmarkEnd w:id="7"/>
      <w:r w:rsidRPr="0076751B">
        <w:t>Foundation Skills</w:t>
      </w:r>
    </w:p>
    <w:tbl>
      <w:tblPr>
        <w:tblW w:w="9497" w:type="dxa"/>
        <w:tblLayout w:type="fixed"/>
        <w:tblCellMar>
          <w:left w:w="62" w:type="dxa"/>
          <w:right w:w="62" w:type="dxa"/>
        </w:tblCellMar>
        <w:tblLook w:val="0000"/>
      </w:tblPr>
      <w:tblGrid>
        <w:gridCol w:w="9497"/>
      </w:tblGrid>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t>Foundation skills essential to performance are explicit in the performance criteria of this unit of competency.</w:t>
            </w:r>
          </w:p>
        </w:tc>
      </w:tr>
    </w:tbl>
    <w:p w:rsidR="00EF64F4" w:rsidP="0076751B">
      <w:pPr>
        <w:pStyle w:val="NoPaddingFontSize1"/>
      </w:pPr>
    </w:p>
    <w:p w:rsidR="00EF64F4" w:rsidP="0076751B">
      <w:pPr>
        <w:pStyle w:val="NoPaddingFontSize1"/>
      </w:pPr>
    </w:p>
    <w:p w:rsidR="00000000" w:rsidRPr="0076751B" w:rsidP="0076751B">
      <w:pPr>
        <w:pStyle w:val="Heading1"/>
      </w:pPr>
      <w:bookmarkStart w:id="8" w:name="O_1195711"/>
      <w:bookmarkEnd w:id="8"/>
      <w:r w:rsidRPr="0076751B">
        <w:t>Range of Conditions</w:t>
      </w:r>
    </w:p>
    <w:tbl>
      <w:tblPr>
        <w:tblW w:w="9497" w:type="dxa"/>
        <w:tblLayout w:type="fixed"/>
        <w:tblCellMar>
          <w:left w:w="62" w:type="dxa"/>
          <w:right w:w="62" w:type="dxa"/>
        </w:tblCellMar>
        <w:tblLook w:val="0000"/>
      </w:tblPr>
      <w:tblGrid>
        <w:gridCol w:w="9497"/>
      </w:tblGrid>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t>Range is restricted to essential operating conditions and any other variabl</w:t>
            </w:r>
            <w:r w:rsidRPr="0076751B">
              <w:t>es essential to the work environment.</w:t>
            </w:r>
          </w:p>
        </w:tc>
      </w:tr>
    </w:tbl>
    <w:p w:rsidR="00EF64F4" w:rsidP="0076751B">
      <w:pPr>
        <w:pStyle w:val="NoPaddingFontSize1"/>
      </w:pPr>
    </w:p>
    <w:p w:rsidR="00EF64F4" w:rsidP="0076751B">
      <w:pPr>
        <w:pStyle w:val="NoPaddingFontSize1"/>
      </w:pPr>
    </w:p>
    <w:p w:rsidR="00000000" w:rsidRPr="0076751B" w:rsidP="0076751B">
      <w:pPr>
        <w:pStyle w:val="Heading1"/>
      </w:pPr>
      <w:bookmarkStart w:id="9" w:name="O_1195710"/>
      <w:bookmarkEnd w:id="9"/>
      <w:r w:rsidRPr="0076751B">
        <w:t>Unit Mapping Information</w:t>
      </w:r>
    </w:p>
    <w:tbl>
      <w:tblPr>
        <w:tblW w:w="9497" w:type="dxa"/>
        <w:tblLayout w:type="fixed"/>
        <w:tblCellMar>
          <w:left w:w="62" w:type="dxa"/>
          <w:right w:w="62" w:type="dxa"/>
        </w:tblCellMar>
        <w:tblLook w:val="0000"/>
      </w:tblPr>
      <w:tblGrid>
        <w:gridCol w:w="9497"/>
      </w:tblGrid>
      <w:tr w:rsidTr="00767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51B" w:rsidP="0076751B">
            <w:pPr>
              <w:pStyle w:val="BodyText"/>
            </w:pPr>
            <w:r w:rsidRPr="0076751B">
              <w:t>This unit replaces and is equivalent to TLIL3071A Control and coordinate local rail traffic movement.</w:t>
            </w:r>
          </w:p>
        </w:tc>
      </w:tr>
    </w:tbl>
    <w:p w:rsidR="00EF64F4" w:rsidP="0076751B">
      <w:pPr>
        <w:pStyle w:val="BodyText"/>
      </w:pPr>
    </w:p>
    <w:p w:rsidR="00EF64F4" w:rsidP="0076751B">
      <w:pPr>
        <w:pStyle w:val="BodyText"/>
      </w:pPr>
    </w:p>
    <w:p w:rsidR="00000000" w:rsidRPr="0076751B" w:rsidP="0076751B">
      <w:pPr>
        <w:pStyle w:val="Heading1"/>
      </w:pPr>
      <w:bookmarkStart w:id="10" w:name="O_1195719"/>
      <w:bookmarkEnd w:id="10"/>
      <w:r w:rsidRPr="0076751B">
        <w:t>Links</w:t>
      </w:r>
    </w:p>
    <w:p w:rsidR="00000000" w:rsidRPr="0076751B" w:rsidP="00EF64F4">
      <w:pPr>
        <w:pStyle w:val="BodyText"/>
      </w:pPr>
      <w:r w:rsidRPr="0076751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E3B39">
        <w:rPr>
          <w:rStyle w:val="Hyperlink"/>
        </w:rPr>
        <w:t>https://vetnet.gov.au/Pages/TrainingDocs.aspx?q=df441c6e-213d-43e3-874c-0b3f7036d851</w:t>
      </w:r>
      <w:r>
        <w:fldChar w:fldCharType="end"/>
      </w:r>
    </w:p>
    <w:p w:rsidR="00000000" w:rsidRPr="0076751B" w:rsidP="0076751B"/>
    <w:sectPr w:rsidSect="007675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B" w:rsidRPr="00EF64F4" w:rsidP="00EF6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F4" w:rsidP="00767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4F4" w:rsidP="007675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F64F4" w:rsidP="00767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51B" w:rsidRPr="00EF64F4" w:rsidP="00EF6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F4" w:rsidRPr="002D2AF8" w:rsidP="0076751B">
    <w:pPr>
      <w:pStyle w:val="Header"/>
      <w:framePr w:wrap="around"/>
    </w:pPr>
    <w:r>
      <w:fldChar w:fldCharType="begin"/>
    </w:r>
    <w:r>
      <w:instrText xml:space="preserve"> TITLE   \* MERGEFORMAT </w:instrText>
    </w:r>
    <w:r>
      <w:fldChar w:fldCharType="separate"/>
    </w:r>
    <w:r>
      <w:t>TLIL3071 Control and coordinate local rail traffic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F64F4" w:rsidP="00767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2C2D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58F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51B"/>
    <w:pPr>
      <w:spacing w:before="360" w:after="60"/>
      <w:outlineLvl w:val="0"/>
    </w:pPr>
    <w:rPr>
      <w:sz w:val="32"/>
    </w:rPr>
  </w:style>
  <w:style w:type="paragraph" w:styleId="Heading2">
    <w:name w:val="heading 2"/>
    <w:basedOn w:val="HeadingBase"/>
    <w:next w:val="BodyText"/>
    <w:link w:val="Heading2Char"/>
    <w:qFormat/>
    <w:rsid w:val="0076751B"/>
    <w:pPr>
      <w:keepLines/>
      <w:spacing w:before="240" w:after="120"/>
      <w:outlineLvl w:val="1"/>
    </w:pPr>
    <w:rPr>
      <w:sz w:val="28"/>
      <w:szCs w:val="40"/>
    </w:rPr>
  </w:style>
  <w:style w:type="paragraph" w:styleId="Heading3">
    <w:name w:val="heading 3"/>
    <w:basedOn w:val="HeadingBase"/>
    <w:next w:val="BodyText"/>
    <w:link w:val="Heading3Char"/>
    <w:qFormat/>
    <w:rsid w:val="0076751B"/>
    <w:pPr>
      <w:spacing w:before="180" w:after="120"/>
      <w:outlineLvl w:val="2"/>
    </w:pPr>
    <w:rPr>
      <w:spacing w:val="-10"/>
      <w:kern w:val="32"/>
    </w:rPr>
  </w:style>
  <w:style w:type="paragraph" w:styleId="Heading4">
    <w:name w:val="heading 4"/>
    <w:basedOn w:val="HeadingBase"/>
    <w:next w:val="BodyText"/>
    <w:link w:val="Heading4Char"/>
    <w:qFormat/>
    <w:rsid w:val="0076751B"/>
    <w:pPr>
      <w:spacing w:before="160" w:after="120"/>
      <w:outlineLvl w:val="3"/>
    </w:pPr>
    <w:rPr>
      <w:sz w:val="22"/>
    </w:rPr>
  </w:style>
  <w:style w:type="paragraph" w:styleId="Heading5">
    <w:name w:val="heading 5"/>
    <w:basedOn w:val="HeadingBase"/>
    <w:next w:val="Normal"/>
    <w:link w:val="Heading5Char"/>
    <w:qFormat/>
    <w:rsid w:val="0076751B"/>
    <w:pPr>
      <w:spacing w:before="80"/>
      <w:outlineLvl w:val="4"/>
    </w:pPr>
    <w:rPr>
      <w:color w:val="918585"/>
      <w:sz w:val="20"/>
    </w:rPr>
  </w:style>
  <w:style w:type="paragraph" w:styleId="Heading6">
    <w:name w:val="heading 6"/>
    <w:basedOn w:val="HeadingBase"/>
    <w:next w:val="Normal"/>
    <w:link w:val="Heading6Char"/>
    <w:qFormat/>
    <w:rsid w:val="0076751B"/>
    <w:pPr>
      <w:spacing w:before="60"/>
      <w:outlineLvl w:val="5"/>
    </w:pPr>
    <w:rPr>
      <w:color w:val="918585"/>
      <w:sz w:val="20"/>
    </w:rPr>
  </w:style>
  <w:style w:type="paragraph" w:styleId="Heading7">
    <w:name w:val="heading 7"/>
    <w:basedOn w:val="Normal"/>
    <w:next w:val="Normal"/>
    <w:link w:val="Heading7Char"/>
    <w:qFormat/>
    <w:rsid w:val="0076751B"/>
    <w:pPr>
      <w:ind w:left="720"/>
      <w:outlineLvl w:val="6"/>
    </w:pPr>
    <w:rPr>
      <w:i/>
    </w:rPr>
  </w:style>
  <w:style w:type="paragraph" w:styleId="Heading8">
    <w:name w:val="heading 8"/>
    <w:basedOn w:val="Normal"/>
    <w:next w:val="Normal"/>
    <w:link w:val="Heading8Char"/>
    <w:qFormat/>
    <w:rsid w:val="0076751B"/>
    <w:pPr>
      <w:ind w:left="720"/>
      <w:outlineLvl w:val="7"/>
    </w:pPr>
    <w:rPr>
      <w:i/>
    </w:rPr>
  </w:style>
  <w:style w:type="paragraph" w:styleId="Heading9">
    <w:name w:val="heading 9"/>
    <w:basedOn w:val="Normal"/>
    <w:next w:val="Normal"/>
    <w:link w:val="Heading9Char"/>
    <w:qFormat/>
    <w:rsid w:val="0076751B"/>
    <w:pPr>
      <w:ind w:left="720"/>
      <w:outlineLvl w:val="8"/>
    </w:pPr>
    <w:rPr>
      <w:i/>
    </w:rPr>
  </w:style>
  <w:style w:type="character" w:default="1" w:styleId="DefaultParagraphFont">
    <w:name w:val="Default Paragraph Font"/>
    <w:uiPriority w:val="1"/>
    <w:unhideWhenUsed/>
    <w:rsid w:val="00767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51B"/>
  </w:style>
  <w:style w:type="character" w:customStyle="1" w:styleId="Heading1Char">
    <w:name w:val="Heading 1 Char"/>
    <w:basedOn w:val="DefaultParagraphFont"/>
    <w:link w:val="Heading1"/>
    <w:rsid w:val="0076751B"/>
    <w:rPr>
      <w:rFonts w:ascii="Times New Roman" w:eastAsia="Times New Roman" w:hAnsi="Times New Roman" w:cs="Times New Roman"/>
      <w:b/>
      <w:sz w:val="32"/>
      <w:szCs w:val="20"/>
      <w:lang w:eastAsia="en-US"/>
    </w:rPr>
  </w:style>
  <w:style w:type="paragraph" w:styleId="BodyText">
    <w:name w:val="Body Text"/>
    <w:basedOn w:val="Normal"/>
    <w:link w:val="BodyTextChar"/>
    <w:rsid w:val="00767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51B"/>
    <w:rPr>
      <w:rFonts w:ascii="Times New Roman" w:eastAsia="Times New Roman" w:hAnsi="Times New Roman" w:cs="Times New Roman"/>
      <w:sz w:val="24"/>
      <w:lang w:eastAsia="en-US"/>
    </w:rPr>
  </w:style>
  <w:style w:type="paragraph" w:styleId="ListBullet">
    <w:name w:val="List Bullet"/>
    <w:basedOn w:val="List"/>
    <w:rsid w:val="0076751B"/>
    <w:pPr>
      <w:numPr>
        <w:numId w:val="11"/>
      </w:numPr>
      <w:tabs>
        <w:tab w:val="clear" w:pos="340"/>
      </w:tabs>
      <w:spacing w:before="40" w:after="40"/>
    </w:pPr>
  </w:style>
  <w:style w:type="character" w:customStyle="1" w:styleId="SpecialBold">
    <w:name w:val="Special Bold"/>
    <w:basedOn w:val="DefaultParagraphFont"/>
    <w:rsid w:val="0076751B"/>
    <w:rPr>
      <w:b/>
      <w:spacing w:val="0"/>
    </w:rPr>
  </w:style>
  <w:style w:type="paragraph" w:customStyle="1" w:styleId="SuperHeading">
    <w:name w:val="SuperHeading"/>
    <w:basedOn w:val="Normal"/>
    <w:rsid w:val="0076751B"/>
    <w:pPr>
      <w:spacing w:before="240" w:after="120"/>
      <w:outlineLvl w:val="0"/>
    </w:pPr>
    <w:rPr>
      <w:rFonts w:ascii="Times New Roman" w:hAnsi="Times New Roman"/>
      <w:b/>
      <w:sz w:val="32"/>
    </w:rPr>
  </w:style>
  <w:style w:type="paragraph" w:customStyle="1" w:styleId="AllowPageBreak">
    <w:name w:val="AllowPageBreak"/>
    <w:rsid w:val="007675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7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51B"/>
    <w:rPr>
      <w:rFonts w:ascii="Courier New" w:eastAsia="Times New Roman" w:hAnsi="Courier New" w:cs="Times New Roman"/>
      <w:i/>
      <w:szCs w:val="20"/>
      <w:lang w:eastAsia="en-US"/>
    </w:rPr>
  </w:style>
  <w:style w:type="paragraph" w:customStyle="1" w:styleId="HeadingBase">
    <w:name w:val="Heading Base"/>
    <w:rsid w:val="00767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51B"/>
    <w:pPr>
      <w:tabs>
        <w:tab w:val="right" w:leader="dot" w:pos="9072"/>
      </w:tabs>
      <w:ind w:left="567"/>
    </w:pPr>
    <w:rPr>
      <w:szCs w:val="22"/>
    </w:rPr>
  </w:style>
  <w:style w:type="paragraph" w:customStyle="1" w:styleId="TOCBase">
    <w:name w:val="TOC Base"/>
    <w:rsid w:val="00767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51B"/>
    <w:pPr>
      <w:tabs>
        <w:tab w:val="right" w:leader="dot" w:pos="9072"/>
      </w:tabs>
      <w:spacing w:before="40" w:after="40"/>
      <w:ind w:left="284"/>
    </w:pPr>
    <w:rPr>
      <w:rFonts w:ascii="Times New Roman" w:hAnsi="Times New Roman"/>
    </w:rPr>
  </w:style>
  <w:style w:type="paragraph" w:styleId="TOC1">
    <w:name w:val="toc 1"/>
    <w:basedOn w:val="TOCBase"/>
    <w:next w:val="Normal"/>
    <w:rsid w:val="00767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51B"/>
    <w:rPr>
      <w:rFonts w:ascii="Times New Roman" w:eastAsia="Times New Roman" w:hAnsi="Times New Roman" w:cs="Times New Roman"/>
      <w:sz w:val="16"/>
      <w:lang w:eastAsia="en-US"/>
    </w:rPr>
  </w:style>
  <w:style w:type="paragraph" w:styleId="Title">
    <w:name w:val="Title"/>
    <w:basedOn w:val="HeadingBase"/>
    <w:link w:val="TitleChar"/>
    <w:qFormat/>
    <w:rsid w:val="0076751B"/>
    <w:pPr>
      <w:spacing w:before="5040"/>
      <w:jc w:val="center"/>
    </w:pPr>
    <w:rPr>
      <w:sz w:val="48"/>
      <w:szCs w:val="72"/>
      <w:lang w:val="en-US"/>
    </w:rPr>
  </w:style>
  <w:style w:type="character" w:customStyle="1" w:styleId="TitleChar">
    <w:name w:val="Title Char"/>
    <w:basedOn w:val="DefaultParagraphFont"/>
    <w:link w:val="Title"/>
    <w:rsid w:val="00767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51B"/>
    <w:pPr>
      <w:tabs>
        <w:tab w:val="left" w:pos="3600"/>
        <w:tab w:val="left" w:pos="3958"/>
      </w:tabs>
    </w:pPr>
  </w:style>
  <w:style w:type="paragraph" w:styleId="List">
    <w:name w:val="List"/>
    <w:basedOn w:val="BodyText"/>
    <w:next w:val="BodyText"/>
    <w:rsid w:val="0076751B"/>
    <w:pPr>
      <w:tabs>
        <w:tab w:val="left" w:pos="340"/>
      </w:tabs>
      <w:spacing w:before="60" w:after="60"/>
      <w:ind w:left="340" w:hanging="340"/>
    </w:pPr>
  </w:style>
  <w:style w:type="paragraph" w:customStyle="1" w:styleId="Note">
    <w:name w:val="Note"/>
    <w:basedOn w:val="BodyText"/>
    <w:rsid w:val="00767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51B"/>
    <w:pPr>
      <w:framePr w:wrap="auto" w:hAnchor="text" w:y="6049"/>
    </w:pPr>
    <w:rPr>
      <w:color w:val="000000"/>
      <w:sz w:val="40"/>
    </w:rPr>
  </w:style>
  <w:style w:type="paragraph" w:customStyle="1" w:styleId="TOCTitle">
    <w:name w:val="TOCTitle"/>
    <w:basedOn w:val="Heading1"/>
    <w:rsid w:val="0076751B"/>
    <w:pPr>
      <w:spacing w:after="240"/>
      <w:jc w:val="center"/>
      <w:outlineLvl w:val="9"/>
    </w:pPr>
    <w:rPr>
      <w:caps/>
    </w:rPr>
  </w:style>
  <w:style w:type="paragraph" w:customStyle="1" w:styleId="Version">
    <w:name w:val="Version"/>
    <w:rsid w:val="007675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51B"/>
    <w:pPr>
      <w:numPr>
        <w:numId w:val="12"/>
      </w:numPr>
      <w:tabs>
        <w:tab w:val="clear" w:pos="680"/>
      </w:tabs>
    </w:pPr>
  </w:style>
  <w:style w:type="paragraph" w:styleId="Index1">
    <w:name w:val="index 1"/>
    <w:basedOn w:val="Normal"/>
    <w:next w:val="Normal"/>
    <w:semiHidden/>
    <w:rsid w:val="0076751B"/>
    <w:pPr>
      <w:keepNext w:val="0"/>
      <w:tabs>
        <w:tab w:val="right" w:pos="4176"/>
      </w:tabs>
      <w:ind w:left="198" w:hanging="198"/>
    </w:pPr>
    <w:rPr>
      <w:rFonts w:ascii="Garamond" w:hAnsi="Garamond"/>
    </w:rPr>
  </w:style>
  <w:style w:type="paragraph" w:styleId="IndexHeading">
    <w:name w:val="index heading"/>
    <w:basedOn w:val="Normal"/>
    <w:next w:val="Index1"/>
    <w:semiHidden/>
    <w:rsid w:val="0076751B"/>
    <w:pPr>
      <w:spacing w:before="120" w:after="120"/>
    </w:pPr>
    <w:rPr>
      <w:rFonts w:ascii="Arial" w:hAnsi="Arial"/>
      <w:b/>
      <w:color w:val="918585"/>
      <w:sz w:val="24"/>
    </w:rPr>
  </w:style>
  <w:style w:type="paragraph" w:styleId="Header">
    <w:name w:val="header"/>
    <w:basedOn w:val="Normal"/>
    <w:link w:val="HeaderChar"/>
    <w:rsid w:val="00767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51B"/>
    <w:rPr>
      <w:rFonts w:ascii="Times New Roman" w:eastAsia="Times New Roman" w:hAnsi="Times New Roman" w:cs="Times New Roman"/>
      <w:sz w:val="16"/>
      <w:szCs w:val="20"/>
      <w:lang w:val="en-GB" w:eastAsia="en-US"/>
    </w:rPr>
  </w:style>
  <w:style w:type="paragraph" w:customStyle="1" w:styleId="Chapter">
    <w:name w:val="Chapter"/>
    <w:basedOn w:val="Normal"/>
    <w:rsid w:val="0076751B"/>
    <w:pPr>
      <w:spacing w:before="240"/>
    </w:pPr>
    <w:rPr>
      <w:rFonts w:ascii="Times New Roman" w:hAnsi="Times New Roman"/>
      <w:smallCaps/>
      <w:spacing w:val="80"/>
      <w:sz w:val="28"/>
    </w:rPr>
  </w:style>
  <w:style w:type="paragraph" w:customStyle="1" w:styleId="InChapter">
    <w:name w:val="InChapter"/>
    <w:basedOn w:val="Heading3"/>
    <w:rsid w:val="0076751B"/>
    <w:pPr>
      <w:spacing w:after="240"/>
      <w:outlineLvl w:val="9"/>
    </w:pPr>
    <w:rPr>
      <w:noProof/>
    </w:rPr>
  </w:style>
  <w:style w:type="paragraph" w:styleId="Index2">
    <w:name w:val="index 2"/>
    <w:basedOn w:val="Normal"/>
    <w:next w:val="Normal"/>
    <w:semiHidden/>
    <w:rsid w:val="0076751B"/>
    <w:pPr>
      <w:tabs>
        <w:tab w:val="right" w:pos="4176"/>
      </w:tabs>
      <w:ind w:left="568" w:hanging="284"/>
    </w:pPr>
    <w:rPr>
      <w:rFonts w:ascii="Garamond" w:hAnsi="Garamond"/>
    </w:rPr>
  </w:style>
  <w:style w:type="paragraph" w:customStyle="1" w:styleId="Byline">
    <w:name w:val="Byline"/>
    <w:rsid w:val="00767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51B"/>
    <w:pPr>
      <w:tabs>
        <w:tab w:val="clear" w:pos="3600"/>
        <w:tab w:val="clear" w:pos="3958"/>
      </w:tabs>
      <w:jc w:val="right"/>
    </w:pPr>
  </w:style>
  <w:style w:type="character" w:styleId="Emphasis">
    <w:name w:val="Emphasis"/>
    <w:basedOn w:val="DefaultParagraphFont"/>
    <w:qFormat/>
    <w:rsid w:val="0076751B"/>
    <w:rPr>
      <w:i/>
    </w:rPr>
  </w:style>
  <w:style w:type="paragraph" w:styleId="Caption">
    <w:name w:val="caption"/>
    <w:basedOn w:val="BodyText"/>
    <w:next w:val="Normal"/>
    <w:qFormat/>
    <w:rsid w:val="0076751B"/>
    <w:pPr>
      <w:framePr w:w="2268" w:hSpace="181" w:vSpace="181" w:wrap="around" w:vAnchor="text" w:hAnchor="page" w:x="1135" w:y="285" w:anchorLock="1"/>
    </w:pPr>
    <w:rPr>
      <w:i/>
    </w:rPr>
  </w:style>
  <w:style w:type="paragraph" w:customStyle="1" w:styleId="MiniTOCTitle">
    <w:name w:val="MiniTOCTitle"/>
    <w:basedOn w:val="Heading4"/>
    <w:rsid w:val="0076751B"/>
    <w:pPr>
      <w:spacing w:before="240"/>
      <w:outlineLvl w:val="9"/>
    </w:pPr>
    <w:rPr>
      <w:noProof/>
      <w:sz w:val="24"/>
    </w:rPr>
  </w:style>
  <w:style w:type="paragraph" w:customStyle="1" w:styleId="MiniTOCItem">
    <w:name w:val="MiniTOCItem"/>
    <w:basedOn w:val="ListBullet"/>
    <w:rsid w:val="0076751B"/>
    <w:pPr>
      <w:numPr>
        <w:numId w:val="0"/>
      </w:numPr>
      <w:tabs>
        <w:tab w:val="right" w:leader="dot" w:pos="6521"/>
      </w:tabs>
      <w:spacing w:before="0" w:after="0"/>
    </w:pPr>
  </w:style>
  <w:style w:type="paragraph" w:customStyle="1" w:styleId="TOFTitle">
    <w:name w:val="TOFTitle"/>
    <w:basedOn w:val="TOCTitle"/>
    <w:rsid w:val="0076751B"/>
  </w:style>
  <w:style w:type="paragraph" w:styleId="TableofFigures">
    <w:name w:val="table of figures"/>
    <w:basedOn w:val="Normal"/>
    <w:next w:val="Normal"/>
    <w:semiHidden/>
    <w:rsid w:val="0076751B"/>
    <w:pPr>
      <w:tabs>
        <w:tab w:val="right" w:leader="dot" w:pos="9072"/>
      </w:tabs>
      <w:ind w:left="970" w:hanging="403"/>
    </w:pPr>
    <w:rPr>
      <w:rFonts w:ascii="Times New Roman" w:hAnsi="Times New Roman"/>
      <w:b/>
    </w:rPr>
  </w:style>
  <w:style w:type="paragraph" w:styleId="ListNumber">
    <w:name w:val="List Number"/>
    <w:basedOn w:val="List"/>
    <w:rsid w:val="0076751B"/>
    <w:pPr>
      <w:numPr>
        <w:numId w:val="14"/>
      </w:numPr>
      <w:tabs>
        <w:tab w:val="clear" w:pos="340"/>
      </w:tabs>
    </w:pPr>
  </w:style>
  <w:style w:type="character" w:customStyle="1" w:styleId="WingdingSymbols">
    <w:name w:val="Wingding Symbols"/>
    <w:rsid w:val="0076751B"/>
    <w:rPr>
      <w:rFonts w:ascii="Wingdings" w:hAnsi="Wingdings"/>
    </w:rPr>
  </w:style>
  <w:style w:type="paragraph" w:customStyle="1" w:styleId="TableHeading">
    <w:name w:val="Table Heading"/>
    <w:basedOn w:val="HeadingBase"/>
    <w:rsid w:val="0076751B"/>
    <w:pPr>
      <w:keepLines/>
      <w:pBdr>
        <w:bottom w:val="single" w:sz="6" w:space="1" w:color="918585"/>
      </w:pBdr>
      <w:spacing w:before="240"/>
    </w:pPr>
  </w:style>
  <w:style w:type="character" w:customStyle="1" w:styleId="HotSpot">
    <w:name w:val="HotSpot"/>
    <w:rsid w:val="0076751B"/>
    <w:rPr>
      <w:color w:val="0033CC"/>
      <w:u w:val="none"/>
    </w:rPr>
  </w:style>
  <w:style w:type="paragraph" w:customStyle="1" w:styleId="BodyTextRight">
    <w:name w:val="Body Text Right"/>
    <w:basedOn w:val="BodyText"/>
    <w:rsid w:val="0076751B"/>
    <w:pPr>
      <w:spacing w:before="0" w:after="0"/>
      <w:jc w:val="right"/>
    </w:pPr>
  </w:style>
  <w:style w:type="paragraph" w:styleId="Index3">
    <w:name w:val="index 3"/>
    <w:basedOn w:val="ListNumber2"/>
    <w:next w:val="Normal"/>
    <w:semiHidden/>
    <w:rsid w:val="0076751B"/>
    <w:pPr>
      <w:numPr>
        <w:numId w:val="0"/>
      </w:numPr>
      <w:tabs>
        <w:tab w:val="right" w:leader="dot" w:pos="4176"/>
      </w:tabs>
    </w:pPr>
  </w:style>
  <w:style w:type="paragraph" w:styleId="ListNumber2">
    <w:name w:val="List Number 2"/>
    <w:basedOn w:val="List2"/>
    <w:rsid w:val="0076751B"/>
    <w:pPr>
      <w:numPr>
        <w:numId w:val="9"/>
      </w:numPr>
      <w:tabs>
        <w:tab w:val="clear" w:pos="1060"/>
      </w:tabs>
    </w:pPr>
  </w:style>
  <w:style w:type="paragraph" w:customStyle="1" w:styleId="MarginNote">
    <w:name w:val="Margin Note"/>
    <w:basedOn w:val="BodyText"/>
    <w:rsid w:val="00767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51B"/>
    <w:rPr>
      <w:sz w:val="32"/>
    </w:rPr>
  </w:style>
  <w:style w:type="paragraph" w:customStyle="1" w:styleId="HeadingProcedure">
    <w:name w:val="Heading Procedure"/>
    <w:basedOn w:val="HeadingBase"/>
    <w:next w:val="Normal"/>
    <w:rsid w:val="0076751B"/>
    <w:pPr>
      <w:tabs>
        <w:tab w:val="left" w:pos="0"/>
      </w:tabs>
      <w:spacing w:before="120" w:after="60"/>
    </w:pPr>
    <w:rPr>
      <w:i/>
      <w:color w:val="918585"/>
      <w:sz w:val="22"/>
    </w:rPr>
  </w:style>
  <w:style w:type="paragraph" w:customStyle="1" w:styleId="TableBodyText">
    <w:name w:val="Table Body Text"/>
    <w:basedOn w:val="BodyText"/>
    <w:rsid w:val="0076751B"/>
    <w:pPr>
      <w:spacing w:before="60" w:after="60"/>
    </w:pPr>
  </w:style>
  <w:style w:type="paragraph" w:styleId="ListContinue">
    <w:name w:val="List Continue"/>
    <w:basedOn w:val="List"/>
    <w:rsid w:val="0076751B"/>
    <w:pPr>
      <w:ind w:firstLine="0"/>
    </w:pPr>
  </w:style>
  <w:style w:type="paragraph" w:customStyle="1" w:styleId="ListNote">
    <w:name w:val="List Note"/>
    <w:basedOn w:val="List"/>
    <w:rsid w:val="0076751B"/>
    <w:pPr>
      <w:pBdr>
        <w:top w:val="single" w:sz="6" w:space="2" w:color="918585"/>
        <w:bottom w:val="single" w:sz="6" w:space="2" w:color="918585"/>
      </w:pBdr>
      <w:tabs>
        <w:tab w:val="left" w:pos="1021"/>
      </w:tabs>
      <w:ind w:firstLine="0"/>
    </w:pPr>
  </w:style>
  <w:style w:type="paragraph" w:customStyle="1" w:styleId="Warning">
    <w:name w:val="Warning"/>
    <w:basedOn w:val="BodyText"/>
    <w:rsid w:val="0076751B"/>
    <w:pPr>
      <w:shd w:val="clear" w:color="auto" w:fill="D9D9D9"/>
      <w:tabs>
        <w:tab w:val="left" w:pos="992"/>
      </w:tabs>
      <w:ind w:left="119" w:right="119"/>
    </w:pPr>
    <w:rPr>
      <w:sz w:val="20"/>
    </w:rPr>
  </w:style>
  <w:style w:type="paragraph" w:customStyle="1" w:styleId="MarginIcons">
    <w:name w:val="Margin Icons"/>
    <w:basedOn w:val="BodyText"/>
    <w:rsid w:val="00767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51B"/>
    <w:rPr>
      <w:rFonts w:ascii="Courier New" w:hAnsi="Courier New"/>
    </w:rPr>
  </w:style>
  <w:style w:type="paragraph" w:customStyle="1" w:styleId="NoteBullet">
    <w:name w:val="Note Bullet"/>
    <w:basedOn w:val="Note"/>
    <w:rsid w:val="0076751B"/>
    <w:pPr>
      <w:tabs>
        <w:tab w:val="clear" w:pos="680"/>
      </w:tabs>
      <w:spacing w:before="60" w:after="60"/>
    </w:pPr>
  </w:style>
  <w:style w:type="paragraph" w:customStyle="1" w:styleId="SubHeading2">
    <w:name w:val="SubHeading2"/>
    <w:basedOn w:val="HeadingBase"/>
    <w:rsid w:val="0076751B"/>
    <w:pPr>
      <w:spacing w:before="240" w:after="60"/>
    </w:pPr>
    <w:rPr>
      <w:sz w:val="20"/>
    </w:rPr>
  </w:style>
  <w:style w:type="paragraph" w:customStyle="1" w:styleId="SubHeading1">
    <w:name w:val="SubHeading1"/>
    <w:basedOn w:val="HeadingBase"/>
    <w:rsid w:val="0076751B"/>
    <w:pPr>
      <w:spacing w:before="240" w:after="60"/>
    </w:pPr>
    <w:rPr>
      <w:color w:val="918585"/>
      <w:sz w:val="22"/>
    </w:rPr>
  </w:style>
  <w:style w:type="paragraph" w:customStyle="1" w:styleId="SideHeading">
    <w:name w:val="Side Heading"/>
    <w:basedOn w:val="HeadingBase"/>
    <w:rsid w:val="00767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51B"/>
    <w:pPr>
      <w:numPr>
        <w:numId w:val="10"/>
      </w:numPr>
    </w:pPr>
  </w:style>
  <w:style w:type="paragraph" w:styleId="PlainText">
    <w:name w:val="Plain Text"/>
    <w:basedOn w:val="Normal"/>
    <w:link w:val="PlainTextChar"/>
    <w:rsid w:val="0076751B"/>
    <w:rPr>
      <w:sz w:val="20"/>
    </w:rPr>
  </w:style>
  <w:style w:type="character" w:customStyle="1" w:styleId="PlainTextChar">
    <w:name w:val="Plain Text Char"/>
    <w:basedOn w:val="DefaultParagraphFont"/>
    <w:link w:val="PlainText"/>
    <w:rsid w:val="0076751B"/>
    <w:rPr>
      <w:rFonts w:ascii="Courier New" w:eastAsia="Times New Roman" w:hAnsi="Courier New" w:cs="Times New Roman"/>
      <w:sz w:val="20"/>
      <w:szCs w:val="20"/>
      <w:lang w:eastAsia="en-US"/>
    </w:rPr>
  </w:style>
  <w:style w:type="character" w:customStyle="1" w:styleId="MenuOption">
    <w:name w:val="Menu Option"/>
    <w:basedOn w:val="DefaultParagraphFont"/>
    <w:rsid w:val="0076751B"/>
    <w:rPr>
      <w:b/>
      <w:smallCaps/>
    </w:rPr>
  </w:style>
  <w:style w:type="paragraph" w:customStyle="1" w:styleId="TableListNumber">
    <w:name w:val="Table List Number"/>
    <w:basedOn w:val="ListNumber"/>
    <w:rsid w:val="0076751B"/>
    <w:pPr>
      <w:numPr>
        <w:numId w:val="0"/>
      </w:numPr>
    </w:pPr>
  </w:style>
  <w:style w:type="paragraph" w:styleId="TOC4">
    <w:name w:val="toc 4"/>
    <w:basedOn w:val="TOCBase"/>
    <w:next w:val="Normal"/>
    <w:semiHidden/>
    <w:rsid w:val="0076751B"/>
    <w:pPr>
      <w:tabs>
        <w:tab w:val="right" w:leader="dot" w:pos="9071"/>
      </w:tabs>
      <w:ind w:left="1701"/>
    </w:pPr>
  </w:style>
  <w:style w:type="paragraph" w:customStyle="1" w:styleId="ListAlpha">
    <w:name w:val="List Alpha"/>
    <w:basedOn w:val="List"/>
    <w:rsid w:val="0076751B"/>
    <w:pPr>
      <w:numPr>
        <w:numId w:val="8"/>
      </w:numPr>
    </w:pPr>
  </w:style>
  <w:style w:type="paragraph" w:customStyle="1" w:styleId="ListAlpha2">
    <w:name w:val="List Alpha 2"/>
    <w:basedOn w:val="List2"/>
    <w:rsid w:val="0076751B"/>
    <w:pPr>
      <w:numPr>
        <w:numId w:val="7"/>
      </w:numPr>
    </w:pPr>
  </w:style>
  <w:style w:type="paragraph" w:styleId="List2">
    <w:name w:val="List 2"/>
    <w:basedOn w:val="BodyText"/>
    <w:rsid w:val="0076751B"/>
    <w:pPr>
      <w:tabs>
        <w:tab w:val="left" w:pos="680"/>
      </w:tabs>
      <w:spacing w:before="60" w:after="60"/>
      <w:ind w:left="680" w:hanging="340"/>
    </w:pPr>
  </w:style>
  <w:style w:type="paragraph" w:styleId="List3">
    <w:name w:val="List 3"/>
    <w:basedOn w:val="BodyText"/>
    <w:rsid w:val="0076751B"/>
    <w:pPr>
      <w:tabs>
        <w:tab w:val="left" w:pos="1021"/>
      </w:tabs>
      <w:spacing w:before="60" w:after="60"/>
      <w:ind w:left="1020" w:hanging="340"/>
    </w:pPr>
  </w:style>
  <w:style w:type="paragraph" w:styleId="List4">
    <w:name w:val="List 4"/>
    <w:basedOn w:val="BodyText"/>
    <w:rsid w:val="0076751B"/>
    <w:pPr>
      <w:tabs>
        <w:tab w:val="left" w:pos="1361"/>
      </w:tabs>
      <w:spacing w:before="60" w:after="60"/>
      <w:ind w:left="1361" w:hanging="340"/>
    </w:pPr>
  </w:style>
  <w:style w:type="paragraph" w:styleId="List5">
    <w:name w:val="List 5"/>
    <w:basedOn w:val="BodyText"/>
    <w:rsid w:val="0076751B"/>
    <w:pPr>
      <w:tabs>
        <w:tab w:val="left" w:pos="1701"/>
      </w:tabs>
      <w:spacing w:before="60" w:after="60"/>
      <w:ind w:left="1701" w:hanging="340"/>
    </w:pPr>
  </w:style>
  <w:style w:type="paragraph" w:styleId="ListBullet3">
    <w:name w:val="List Bullet 3"/>
    <w:basedOn w:val="List3"/>
    <w:rsid w:val="0076751B"/>
    <w:pPr>
      <w:numPr>
        <w:numId w:val="13"/>
      </w:numPr>
      <w:tabs>
        <w:tab w:val="clear" w:pos="1021"/>
      </w:tabs>
      <w:ind w:left="1037" w:hanging="357"/>
    </w:pPr>
  </w:style>
  <w:style w:type="paragraph" w:styleId="ListBullet4">
    <w:name w:val="List Bullet 4"/>
    <w:basedOn w:val="List4"/>
    <w:rsid w:val="0076751B"/>
    <w:pPr>
      <w:numPr>
        <w:numId w:val="2"/>
      </w:numPr>
      <w:tabs>
        <w:tab w:val="clear" w:pos="1361"/>
      </w:tabs>
    </w:pPr>
  </w:style>
  <w:style w:type="paragraph" w:styleId="ListBullet5">
    <w:name w:val="List Bullet 5"/>
    <w:basedOn w:val="List5"/>
    <w:rsid w:val="0076751B"/>
    <w:pPr>
      <w:numPr>
        <w:numId w:val="3"/>
      </w:numPr>
    </w:pPr>
  </w:style>
  <w:style w:type="paragraph" w:styleId="ListContinue2">
    <w:name w:val="List Continue 2"/>
    <w:basedOn w:val="List2"/>
    <w:rsid w:val="0076751B"/>
    <w:pPr>
      <w:ind w:firstLine="0"/>
    </w:pPr>
  </w:style>
  <w:style w:type="paragraph" w:styleId="ListContinue3">
    <w:name w:val="List Continue 3"/>
    <w:basedOn w:val="List3"/>
    <w:rsid w:val="0076751B"/>
    <w:pPr>
      <w:ind w:left="1021" w:firstLine="0"/>
    </w:pPr>
  </w:style>
  <w:style w:type="paragraph" w:styleId="ListContinue4">
    <w:name w:val="List Continue 4"/>
    <w:basedOn w:val="List4"/>
    <w:rsid w:val="0076751B"/>
    <w:pPr>
      <w:ind w:firstLine="0"/>
    </w:pPr>
  </w:style>
  <w:style w:type="paragraph" w:styleId="ListContinue5">
    <w:name w:val="List Continue 5"/>
    <w:basedOn w:val="List5"/>
    <w:rsid w:val="0076751B"/>
    <w:pPr>
      <w:ind w:firstLine="0"/>
    </w:pPr>
  </w:style>
  <w:style w:type="paragraph" w:styleId="ListNumber3">
    <w:name w:val="List Number 3"/>
    <w:basedOn w:val="List3"/>
    <w:rsid w:val="0076751B"/>
    <w:pPr>
      <w:numPr>
        <w:numId w:val="4"/>
      </w:numPr>
    </w:pPr>
  </w:style>
  <w:style w:type="paragraph" w:styleId="ListNumber4">
    <w:name w:val="List Number 4"/>
    <w:basedOn w:val="List4"/>
    <w:rsid w:val="0076751B"/>
    <w:pPr>
      <w:numPr>
        <w:numId w:val="5"/>
      </w:numPr>
    </w:pPr>
  </w:style>
  <w:style w:type="paragraph" w:styleId="ListNumber5">
    <w:name w:val="List Number 5"/>
    <w:basedOn w:val="List5"/>
    <w:rsid w:val="0076751B"/>
    <w:pPr>
      <w:numPr>
        <w:numId w:val="6"/>
      </w:numPr>
    </w:pPr>
  </w:style>
  <w:style w:type="paragraph" w:styleId="BlockText">
    <w:name w:val="Block Text"/>
    <w:basedOn w:val="Normal"/>
    <w:rsid w:val="0076751B"/>
    <w:pPr>
      <w:spacing w:after="120"/>
      <w:ind w:left="1440" w:right="1440"/>
    </w:pPr>
  </w:style>
  <w:style w:type="character" w:customStyle="1" w:styleId="Subscript">
    <w:name w:val="Subscript"/>
    <w:basedOn w:val="DefaultParagraphFont"/>
    <w:rsid w:val="0076751B"/>
    <w:rPr>
      <w:sz w:val="16"/>
      <w:vertAlign w:val="subscript"/>
    </w:rPr>
  </w:style>
  <w:style w:type="character" w:customStyle="1" w:styleId="Superscript">
    <w:name w:val="Superscript"/>
    <w:basedOn w:val="DefaultParagraphFont"/>
    <w:rsid w:val="0076751B"/>
    <w:rPr>
      <w:sz w:val="16"/>
      <w:vertAlign w:val="superscript"/>
    </w:rPr>
  </w:style>
  <w:style w:type="character" w:customStyle="1" w:styleId="Symbols">
    <w:name w:val="Symbols"/>
    <w:basedOn w:val="DefaultParagraphFont"/>
    <w:rsid w:val="0076751B"/>
    <w:rPr>
      <w:rFonts w:ascii="Symbol" w:hAnsi="Symbol"/>
    </w:rPr>
  </w:style>
  <w:style w:type="character" w:customStyle="1" w:styleId="MenuOptions">
    <w:name w:val="Menu Options"/>
    <w:basedOn w:val="DefaultParagraphFont"/>
    <w:rsid w:val="0076751B"/>
    <w:rPr>
      <w:rFonts w:ascii="Arial Narrow" w:hAnsi="Arial Narrow"/>
      <w:smallCaps/>
    </w:rPr>
  </w:style>
  <w:style w:type="character" w:customStyle="1" w:styleId="Buttons">
    <w:name w:val="Buttons"/>
    <w:basedOn w:val="DefaultParagraphFont"/>
    <w:rsid w:val="0076751B"/>
    <w:rPr>
      <w:b/>
    </w:rPr>
  </w:style>
  <w:style w:type="character" w:customStyle="1" w:styleId="Underlined">
    <w:name w:val="Underlined"/>
    <w:basedOn w:val="DefaultParagraphFont"/>
    <w:rsid w:val="0076751B"/>
    <w:rPr>
      <w:u w:val="single"/>
    </w:rPr>
  </w:style>
  <w:style w:type="paragraph" w:customStyle="1" w:styleId="TableBodyTextRight">
    <w:name w:val="Table Body Text Right"/>
    <w:basedOn w:val="TableBodyText"/>
    <w:rsid w:val="0076751B"/>
    <w:pPr>
      <w:widowControl w:val="0"/>
      <w:autoSpaceDE w:val="0"/>
      <w:autoSpaceDN w:val="0"/>
      <w:adjustRightInd w:val="0"/>
      <w:jc w:val="right"/>
    </w:pPr>
    <w:rPr>
      <w:rFonts w:cs="Arial"/>
      <w:szCs w:val="18"/>
    </w:rPr>
  </w:style>
  <w:style w:type="paragraph" w:customStyle="1" w:styleId="CopyrightText">
    <w:name w:val="Copyright Text"/>
    <w:basedOn w:val="BodyText"/>
    <w:rsid w:val="0076751B"/>
    <w:rPr>
      <w:sz w:val="18"/>
    </w:rPr>
  </w:style>
  <w:style w:type="paragraph" w:customStyle="1" w:styleId="BodySmallRight">
    <w:name w:val="Body Small Right"/>
    <w:basedOn w:val="BodyTextRight"/>
    <w:rsid w:val="0076751B"/>
    <w:rPr>
      <w:sz w:val="18"/>
      <w:szCs w:val="18"/>
    </w:rPr>
  </w:style>
  <w:style w:type="paragraph" w:customStyle="1" w:styleId="MarginEdition">
    <w:name w:val="Margin Edition"/>
    <w:basedOn w:val="MarginNote"/>
    <w:rsid w:val="0076751B"/>
    <w:pPr>
      <w:spacing w:before="0" w:after="0"/>
    </w:pPr>
    <w:rPr>
      <w:rFonts w:ascii="Times New Roman" w:hAnsi="Times New Roman"/>
      <w:color w:val="999999"/>
    </w:rPr>
  </w:style>
  <w:style w:type="paragraph" w:customStyle="1" w:styleId="Spacer">
    <w:name w:val="Spacer"/>
    <w:basedOn w:val="Normal"/>
    <w:rsid w:val="0076751B"/>
    <w:rPr>
      <w:sz w:val="2"/>
      <w:szCs w:val="2"/>
    </w:rPr>
  </w:style>
  <w:style w:type="character" w:customStyle="1" w:styleId="Small">
    <w:name w:val="Small"/>
    <w:basedOn w:val="DefaultParagraphFont"/>
    <w:rsid w:val="0076751B"/>
    <w:rPr>
      <w:sz w:val="16"/>
    </w:rPr>
  </w:style>
  <w:style w:type="paragraph" w:customStyle="1" w:styleId="WideTable">
    <w:name w:val="Wide Table"/>
    <w:basedOn w:val="Normal"/>
    <w:rsid w:val="0076751B"/>
    <w:pPr>
      <w:ind w:left="-1418"/>
    </w:pPr>
    <w:rPr>
      <w:sz w:val="2"/>
      <w:szCs w:val="2"/>
    </w:rPr>
  </w:style>
  <w:style w:type="character" w:styleId="PageNumber">
    <w:name w:val="page number"/>
    <w:basedOn w:val="DefaultParagraphFont"/>
    <w:rsid w:val="0076751B"/>
  </w:style>
  <w:style w:type="paragraph" w:styleId="Quote">
    <w:name w:val="Quote"/>
    <w:basedOn w:val="Heading1"/>
    <w:link w:val="QuoteChar"/>
    <w:qFormat/>
    <w:rsid w:val="0076751B"/>
    <w:rPr>
      <w:b w:val="0"/>
      <w:sz w:val="72"/>
      <w:szCs w:val="72"/>
      <w:lang w:val="en-NZ"/>
    </w:rPr>
  </w:style>
  <w:style w:type="character" w:customStyle="1" w:styleId="QuoteChar">
    <w:name w:val="Quote Char"/>
    <w:basedOn w:val="DefaultParagraphFont"/>
    <w:link w:val="Quote"/>
    <w:rsid w:val="00767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51B"/>
    <w:pPr>
      <w:pageBreakBefore/>
    </w:pPr>
  </w:style>
  <w:style w:type="paragraph" w:customStyle="1" w:styleId="Border">
    <w:name w:val="Border"/>
    <w:basedOn w:val="Normal"/>
    <w:qFormat/>
    <w:rsid w:val="00767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51B"/>
    <w:rPr>
      <w:b/>
      <w:bCs/>
      <w:i/>
      <w:iCs/>
      <w:color w:val="auto"/>
    </w:rPr>
  </w:style>
  <w:style w:type="paragraph" w:styleId="IntenseQuote">
    <w:name w:val="Intense Quote"/>
    <w:basedOn w:val="Normal"/>
    <w:next w:val="Normal"/>
    <w:link w:val="IntenseQuoteChar"/>
    <w:uiPriority w:val="30"/>
    <w:qFormat/>
    <w:rsid w:val="00767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51B"/>
    <w:rPr>
      <w:smallCaps/>
      <w:color w:val="auto"/>
      <w:u w:val="single"/>
    </w:rPr>
  </w:style>
  <w:style w:type="character" w:styleId="IntenseReference">
    <w:name w:val="Intense Reference"/>
    <w:basedOn w:val="DefaultParagraphFont"/>
    <w:uiPriority w:val="32"/>
    <w:qFormat/>
    <w:rsid w:val="0076751B"/>
    <w:rPr>
      <w:b/>
      <w:bCs/>
      <w:smallCaps/>
      <w:color w:val="auto"/>
      <w:spacing w:val="5"/>
      <w:u w:val="single"/>
    </w:rPr>
  </w:style>
  <w:style w:type="paragraph" w:customStyle="1" w:styleId="2ColumnHeading">
    <w:name w:val="2Column Heading"/>
    <w:basedOn w:val="BodyText"/>
    <w:qFormat/>
    <w:rsid w:val="0076751B"/>
    <w:pPr>
      <w:spacing w:after="60"/>
      <w:ind w:left="-2268"/>
    </w:pPr>
    <w:rPr>
      <w:b/>
    </w:rPr>
  </w:style>
  <w:style w:type="paragraph" w:customStyle="1" w:styleId="Heading1TOC">
    <w:name w:val="Heading1 TOC"/>
    <w:basedOn w:val="Normal"/>
    <w:qFormat/>
    <w:rsid w:val="0076751B"/>
    <w:pPr>
      <w:spacing w:before="240" w:after="120"/>
    </w:pPr>
    <w:rPr>
      <w:rFonts w:ascii="Times New Roman" w:hAnsi="Times New Roman"/>
      <w:b/>
      <w:sz w:val="32"/>
    </w:rPr>
  </w:style>
  <w:style w:type="paragraph" w:customStyle="1" w:styleId="Heading2TOC">
    <w:name w:val="Heading2 TOC"/>
    <w:basedOn w:val="Normal"/>
    <w:qFormat/>
    <w:rsid w:val="0076751B"/>
    <w:pPr>
      <w:spacing w:before="240" w:after="60"/>
    </w:pPr>
    <w:rPr>
      <w:rFonts w:ascii="Times New Roman" w:hAnsi="Times New Roman"/>
      <w:b/>
      <w:sz w:val="28"/>
    </w:rPr>
  </w:style>
  <w:style w:type="character" w:customStyle="1" w:styleId="Underline">
    <w:name w:val="Underline"/>
    <w:basedOn w:val="DefaultParagraphFont"/>
    <w:qFormat/>
    <w:rsid w:val="0076751B"/>
    <w:rPr>
      <w:u w:val="single"/>
    </w:rPr>
  </w:style>
  <w:style w:type="character" w:customStyle="1" w:styleId="BoldandItalics">
    <w:name w:val="Bold and Italics"/>
    <w:qFormat/>
    <w:rsid w:val="0076751B"/>
    <w:rPr>
      <w:b/>
      <w:i/>
      <w:u w:val="none"/>
    </w:rPr>
  </w:style>
  <w:style w:type="paragraph" w:styleId="BalloonText">
    <w:name w:val="Balloon Text"/>
    <w:basedOn w:val="Normal"/>
    <w:link w:val="BalloonTextChar"/>
    <w:rsid w:val="0076751B"/>
    <w:rPr>
      <w:rFonts w:ascii="Tahoma" w:hAnsi="Tahoma" w:cs="Tahoma"/>
      <w:sz w:val="16"/>
      <w:szCs w:val="16"/>
    </w:rPr>
  </w:style>
  <w:style w:type="character" w:customStyle="1" w:styleId="BalloonTextChar">
    <w:name w:val="Balloon Text Char"/>
    <w:basedOn w:val="DefaultParagraphFont"/>
    <w:link w:val="BalloonText"/>
    <w:rsid w:val="00767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51B"/>
    <w:rPr>
      <w:b/>
      <w:color w:val="660033"/>
      <w:spacing w:val="0"/>
    </w:rPr>
  </w:style>
  <w:style w:type="paragraph" w:customStyle="1" w:styleId="Nameditemlist">
    <w:name w:val="Named item list"/>
    <w:basedOn w:val="BodyText"/>
    <w:qFormat/>
    <w:rsid w:val="0076751B"/>
    <w:pPr>
      <w:tabs>
        <w:tab w:val="left" w:pos="2835"/>
      </w:tabs>
      <w:ind w:left="2835" w:hanging="2835"/>
    </w:pPr>
  </w:style>
  <w:style w:type="paragraph" w:customStyle="1" w:styleId="BodyTextnopadding">
    <w:name w:val="Body Text no padding"/>
    <w:basedOn w:val="BodyText"/>
    <w:qFormat/>
    <w:rsid w:val="0076751B"/>
    <w:pPr>
      <w:spacing w:before="0" w:after="0"/>
    </w:pPr>
  </w:style>
  <w:style w:type="paragraph" w:customStyle="1" w:styleId="BodyTextBold">
    <w:name w:val="Body Text Bold"/>
    <w:basedOn w:val="BodyText"/>
    <w:qFormat/>
    <w:rsid w:val="0076751B"/>
    <w:rPr>
      <w:b/>
    </w:rPr>
  </w:style>
  <w:style w:type="character" w:styleId="Hyperlink">
    <w:name w:val="Hyperlink"/>
    <w:basedOn w:val="DefaultParagraphFont"/>
    <w:uiPriority w:val="99"/>
    <w:unhideWhenUsed/>
    <w:rsid w:val="00EF6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4254</Characters>
  <Application>Microsoft Office Word</Application>
  <DocSecurity>0</DocSecurity>
  <Lines>170</Lines>
  <Paragraphs>87</Paragraphs>
  <ScaleCrop>false</ScaleCrop>
  <Company>Author-it Software Corporation Ltd.</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TLIL3071 Control and coordinate local rail traffic movement</dc:title>
  <dc:subject>Approved</dc:subject>
  <dc:creator>Industry Skills Australia</dc:creator>
  <cp:keywords>Release: 2</cp:keywords>
  <dc:description>Review Date: 12 April 2008</dc:description>
  <cp:lastModifiedBy>HSD_TPCMSd.prod</cp:lastModifiedBy>
  <cp:revision>3</cp:revision>
  <dcterms:created xsi:type="dcterms:W3CDTF">2024-07-12T07:42:00Z</dcterms:created>
  <dcterms:modified xsi:type="dcterms:W3CDTF">2024-07-12T07:42:00Z</dcterms:modified>
</cp:coreProperties>
</file>