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0E3" w:rsidP="00920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TLIL3065 Implement a track occupancy authority</w:t>
      </w:r>
      <w:r>
        <w:fldChar w:fldCharType="end"/>
      </w:r>
    </w:p>
    <w:p w:rsidR="009200E3" w:rsidP="009200E3">
      <w:pPr>
        <w:pStyle w:val="Version"/>
        <w:sectPr w:rsidSect="001D4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3A3" w:rsidP="001D43A3">
      <w:pPr>
        <w:pStyle w:val="SuperHeading"/>
      </w:pPr>
      <w:r w:rsidRPr="001D43A3">
        <w:t>TLIL3065 Implement a track occupancy authority</w:t>
      </w:r>
    </w:p>
    <w:p w:rsidR="00000000" w:rsidRPr="001D43A3" w:rsidP="001D43A3">
      <w:pPr>
        <w:pStyle w:val="Heading1"/>
      </w:pPr>
      <w:bookmarkStart w:id="1" w:name="O_752695"/>
      <w:bookmarkEnd w:id="1"/>
      <w:r w:rsidRPr="001D43A3">
        <w:t>Modification History</w:t>
      </w:r>
    </w:p>
    <w:p w:rsidR="009200E3" w:rsidP="009200E3">
      <w:pPr>
        <w:pStyle w:val="BodyText"/>
      </w:pPr>
      <w:r w:rsidRPr="001D43A3">
        <w:t>Release 1. This is the first release of this unit of competency in the TLI Transport and Logistics Training Package.</w:t>
      </w:r>
    </w:p>
    <w:p w:rsidR="00000000" w:rsidRPr="001D43A3" w:rsidP="001D43A3">
      <w:pPr>
        <w:pStyle w:val="Heading1"/>
      </w:pPr>
      <w:bookmarkStart w:id="2" w:name="O_752696"/>
      <w:bookmarkEnd w:id="2"/>
      <w:r w:rsidRPr="001D43A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t>This unit involves the skills and knowledge required to implement a Track Occupa</w:t>
            </w:r>
            <w:r w:rsidRPr="001D43A3">
              <w:t xml:space="preserve">ncy Authority (TOA), in accordance with Rail Infrastructure Manager, legislative and regulatory requirements. </w:t>
            </w:r>
          </w:p>
          <w:p w:rsidR="00000000" w:rsidRPr="001D43A3" w:rsidP="001D43A3">
            <w:pPr>
              <w:pStyle w:val="BodyText"/>
            </w:pPr>
            <w:r w:rsidRPr="001D43A3">
              <w:t>It includes preparing for a TOA, cancelling or fulfilling a TOA and managing unsafe situations or emergencies.</w:t>
            </w:r>
          </w:p>
          <w:p w:rsidR="00000000" w:rsidRPr="001D43A3" w:rsidP="001D43A3">
            <w:pPr>
              <w:pStyle w:val="BodyText"/>
            </w:pPr>
            <w:r w:rsidRPr="001D43A3">
              <w:t>People achieving competence in thi</w:t>
            </w:r>
            <w:r w:rsidRPr="001D43A3">
              <w:t>s unit will need to fulfil the applicable state/territory legislated rail safety requirements and to comply with relevant codes of practice and/or guidelines.</w:t>
            </w:r>
          </w:p>
          <w:p w:rsidR="00000000" w:rsidRPr="001D43A3" w:rsidP="001D43A3">
            <w:pPr>
              <w:pStyle w:val="BodyText"/>
            </w:pPr>
            <w:r w:rsidRPr="001D43A3">
              <w:t xml:space="preserve">The unit includes the application of Rail Infrastructure Manager rules, procedures and protocols </w:t>
            </w:r>
            <w:r w:rsidRPr="001D43A3">
              <w:t xml:space="preserve">for rail safety but does not include the implementation of worksite protection. </w:t>
            </w:r>
          </w:p>
          <w:p w:rsidR="00000000" w:rsidRPr="001D43A3" w:rsidP="001D43A3">
            <w:pPr>
              <w:pStyle w:val="BodyText"/>
            </w:pPr>
            <w:r w:rsidRPr="001D43A3">
              <w:t>No licensing, legislative or certification requirements apply to this unit at the time of publication.</w:t>
            </w:r>
          </w:p>
        </w:tc>
      </w:tr>
    </w:tbl>
    <w:p w:rsidR="00000000" w:rsidRPr="001D43A3" w:rsidP="001D43A3">
      <w:pPr>
        <w:pStyle w:val="BodyText"/>
      </w:pPr>
    </w:p>
    <w:p w:rsidR="00000000" w:rsidRPr="001D43A3" w:rsidP="001D43A3">
      <w:pPr>
        <w:pStyle w:val="AllowPageBreak"/>
      </w:pPr>
    </w:p>
    <w:p w:rsidR="00000000" w:rsidRPr="001D43A3" w:rsidP="001D43A3">
      <w:pPr>
        <w:pStyle w:val="Heading1"/>
      </w:pPr>
      <w:bookmarkStart w:id="3" w:name="O_752697"/>
      <w:bookmarkEnd w:id="3"/>
      <w:r w:rsidRPr="001D43A3">
        <w:t>Pre-requisite Unit</w:t>
      </w:r>
    </w:p>
    <w:p w:rsidR="009200E3" w:rsidP="009200E3">
      <w:pPr>
        <w:pStyle w:val="BodyText"/>
      </w:pPr>
      <w:r w:rsidRPr="001D43A3">
        <w:t>Not applicable.</w:t>
      </w:r>
    </w:p>
    <w:p w:rsidR="00000000" w:rsidRPr="001D43A3" w:rsidP="001D43A3">
      <w:pPr>
        <w:pStyle w:val="Heading1"/>
      </w:pPr>
      <w:bookmarkStart w:id="4" w:name="O_752698"/>
      <w:bookmarkEnd w:id="4"/>
      <w:r w:rsidRPr="001D43A3">
        <w:t>Competency Field</w:t>
      </w:r>
    </w:p>
    <w:p w:rsidR="009200E3" w:rsidP="009200E3">
      <w:pPr>
        <w:pStyle w:val="BodyText"/>
      </w:pPr>
      <w:r w:rsidRPr="001D43A3">
        <w:t>L – Resource Management</w:t>
      </w:r>
    </w:p>
    <w:p w:rsidR="00000000" w:rsidRPr="001D43A3" w:rsidP="001D43A3">
      <w:pPr>
        <w:pStyle w:val="Heading1"/>
      </w:pPr>
      <w:bookmarkStart w:id="5" w:name="O_752699"/>
      <w:bookmarkEnd w:id="5"/>
      <w:r w:rsidRPr="001D43A3">
        <w:t>Unit Sector</w:t>
      </w:r>
    </w:p>
    <w:p w:rsidR="009200E3" w:rsidP="009200E3">
      <w:pPr>
        <w:pStyle w:val="BodyText"/>
      </w:pPr>
      <w:r w:rsidRPr="001D43A3">
        <w:t>Not applicable.</w:t>
      </w:r>
    </w:p>
    <w:p w:rsidR="00000000" w:rsidRPr="001D43A3" w:rsidP="001D43A3">
      <w:pPr>
        <w:pStyle w:val="Heading1"/>
      </w:pPr>
      <w:bookmarkStart w:id="6" w:name="O_752700"/>
      <w:bookmarkEnd w:id="6"/>
      <w:r w:rsidRPr="001D43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Performance criteria describe the performance needed to demonstrate achievement of the element.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rPr>
                <w:rStyle w:val="SpecialBold"/>
              </w:rPr>
              <w:t xml:space="preserve">Prepare for track </w:t>
            </w:r>
            <w:r w:rsidRPr="001D43A3">
              <w:rPr>
                <w:rStyle w:val="SpecialBold"/>
              </w:rPr>
              <w:t>occupancy authority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Site safety plan is sourced and TOA terms are read and clarified as required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Hazards are identified, risks are assessed and control measures are implemented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Network Control Officer is notified of intention to use a TOA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Work group supervisor is advised of network control officer’s decision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rPr>
                <w:rStyle w:val="SpecialBold"/>
              </w:rPr>
              <w:t>Issue a track occupancy authority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Permission for a TOA is requested from Network Control Officer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Permission for a TOA is documented in accordance with Rail Infrastructure Manager and/or organisational requirements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Work group supervisor is</w:t>
            </w:r>
            <w:r w:rsidRPr="001D43A3">
              <w:t xml:space="preserve"> advised that occupancy has been issued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Alterations to the TOA are negotiated with Network Control Officer as required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Multiple worksites are protected in accordance with rules and procedures and/or organisational requirements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Work group supervisor is advised that the TOA has been issued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rPr>
                <w:rStyle w:val="SpecialBold"/>
              </w:rPr>
              <w:t>Cancel or fulfil the track occupancy authority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Communication is maintained with work group supervisor to confirm completion of work activity and that track is safe for rail traffic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Network Control Officer is informed that TOA has been cancelled or fulfilled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Fulfilment of the TOA is documented in accordance with Rail Infrastructure Manager requirements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rPr>
                <w:rStyle w:val="SpecialBold"/>
              </w:rPr>
              <w:t>Manage unsafe situations or emergencies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Unsafe situations and/or eme</w:t>
            </w:r>
            <w:r w:rsidRPr="001D43A3">
              <w:t>rgencies are identified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Work group is instructed to move to a safe place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Appropriate action is taken to minimise risk and/or injury in accordance with workplace procedures</w:t>
            </w:r>
          </w:p>
        </w:tc>
      </w:tr>
      <w:tr w:rsidTr="009200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3A3">
            <w:pPr>
              <w:pStyle w:val="BodyText"/>
              <w:rPr>
                <w:lang w:val="en-NZ"/>
              </w:rPr>
            </w:pPr>
            <w:r w:rsidRPr="001D43A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3A3" w:rsidP="001D43A3">
            <w:pPr>
              <w:pStyle w:val="BodyText"/>
            </w:pPr>
            <w:r w:rsidRPr="001D43A3">
              <w:t>Emergencies and/or incidents are recorded and reported to relevant personnel in accordance with workplace procedures</w:t>
            </w:r>
          </w:p>
        </w:tc>
      </w:tr>
    </w:tbl>
    <w:p w:rsidR="009200E3" w:rsidP="001D43A3">
      <w:pPr>
        <w:pStyle w:val="BodyText"/>
      </w:pPr>
    </w:p>
    <w:p w:rsidR="009200E3" w:rsidP="001D43A3">
      <w:pPr>
        <w:pStyle w:val="BodyText"/>
      </w:pPr>
    </w:p>
    <w:p w:rsidR="00000000" w:rsidRPr="001D43A3" w:rsidP="001D43A3">
      <w:pPr>
        <w:pStyle w:val="Heading1"/>
      </w:pPr>
      <w:bookmarkStart w:id="7" w:name="O_752701"/>
      <w:bookmarkEnd w:id="7"/>
      <w:r w:rsidRPr="001D43A3">
        <w:t>Foundation Skills</w:t>
      </w:r>
    </w:p>
    <w:p w:rsidR="009200E3" w:rsidP="009200E3">
      <w:pPr>
        <w:pStyle w:val="BodyText"/>
      </w:pPr>
      <w:r w:rsidRPr="001D43A3">
        <w:t>Foundation skills essential to performance are explicit in the performance criteria of this unit of competency.</w:t>
      </w:r>
    </w:p>
    <w:p w:rsidR="00000000" w:rsidRPr="001D43A3" w:rsidP="001D43A3">
      <w:pPr>
        <w:pStyle w:val="Heading1"/>
      </w:pPr>
      <w:bookmarkStart w:id="8" w:name="O_752702"/>
      <w:bookmarkEnd w:id="8"/>
      <w:r w:rsidRPr="001D43A3">
        <w:t>Range of Conditions</w:t>
      </w:r>
    </w:p>
    <w:p w:rsidR="00000000" w:rsidRPr="001D43A3" w:rsidP="009200E3">
      <w:pPr>
        <w:pStyle w:val="BodyText"/>
      </w:pPr>
      <w:r w:rsidRPr="001D43A3">
        <w:t>Range is restricted to essential operating conditions and any other variables essential to the work enviro</w:t>
      </w:r>
      <w:r w:rsidRPr="001D43A3">
        <w:t>nment.</w:t>
      </w:r>
    </w:p>
    <w:p w:rsidR="009200E3" w:rsidP="009200E3">
      <w:pPr>
        <w:pStyle w:val="BodyText"/>
      </w:pPr>
      <w:r w:rsidRPr="001D43A3">
        <w:t>Non-essential conditions can be found in the Companion Volume Implementation Guide.</w:t>
      </w:r>
    </w:p>
    <w:p w:rsidR="00000000" w:rsidRPr="001D43A3" w:rsidP="001D43A3">
      <w:pPr>
        <w:pStyle w:val="Heading1"/>
      </w:pPr>
      <w:bookmarkStart w:id="9" w:name="O_752703"/>
      <w:bookmarkEnd w:id="9"/>
      <w:r w:rsidRPr="001D43A3">
        <w:t>Unit Mapping Information</w:t>
      </w:r>
    </w:p>
    <w:p w:rsidR="009200E3" w:rsidP="009200E3">
      <w:pPr>
        <w:pStyle w:val="BodyText"/>
      </w:pPr>
      <w:r w:rsidRPr="001D43A3">
        <w:t>This unit replaces and is equivalent to TLIL3065B Implement a track occupancy authority.</w:t>
      </w:r>
    </w:p>
    <w:p w:rsidR="00000000" w:rsidRPr="001D43A3" w:rsidP="001D43A3">
      <w:pPr>
        <w:pStyle w:val="Heading1"/>
      </w:pPr>
      <w:bookmarkStart w:id="10" w:name="O_752710"/>
      <w:bookmarkEnd w:id="10"/>
      <w:r w:rsidRPr="001D43A3">
        <w:t>Links</w:t>
      </w:r>
    </w:p>
    <w:p w:rsidR="00000000" w:rsidRPr="001D43A3" w:rsidP="009200E3">
      <w:pPr>
        <w:pStyle w:val="BodyText"/>
      </w:pPr>
      <w:r w:rsidRPr="001D43A3">
        <w:t>Companion</w:t>
      </w:r>
      <w:r w:rsidRPr="001D43A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56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43A3" w:rsidP="001D43A3"/>
    <w:sectPr w:rsidSect="001D43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A3" w:rsidRPr="009200E3" w:rsidP="00920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E3" w:rsidP="001D4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00E3" w:rsidP="001D4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00E3" w:rsidP="001D4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3A3" w:rsidRPr="009200E3" w:rsidP="00920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0E3" w:rsidRPr="002D2AF8" w:rsidP="001D4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TLIL3065 Implement a track occupancy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200E3" w:rsidP="001D4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3A3"/>
  </w:style>
  <w:style w:type="character" w:customStyle="1" w:styleId="Heading1Char">
    <w:name w:val="Heading 1 Char"/>
    <w:basedOn w:val="DefaultParagraphFont"/>
    <w:link w:val="Heading1"/>
    <w:rsid w:val="001D4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3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43A3"/>
    <w:rPr>
      <w:b/>
      <w:spacing w:val="0"/>
    </w:rPr>
  </w:style>
  <w:style w:type="paragraph" w:customStyle="1" w:styleId="SuperHeading">
    <w:name w:val="SuperHeading"/>
    <w:basedOn w:val="Normal"/>
    <w:rsid w:val="001D4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3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3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4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3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3A3"/>
    <w:rPr>
      <w:i/>
    </w:rPr>
  </w:style>
  <w:style w:type="paragraph" w:styleId="Caption">
    <w:name w:val="caption"/>
    <w:basedOn w:val="BodyText"/>
    <w:next w:val="Normal"/>
    <w:qFormat/>
    <w:rsid w:val="001D4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3A3"/>
  </w:style>
  <w:style w:type="paragraph" w:styleId="TableofFigures">
    <w:name w:val="table of figures"/>
    <w:basedOn w:val="Normal"/>
    <w:next w:val="Normal"/>
    <w:semiHidden/>
    <w:rsid w:val="001D4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3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43A3"/>
    <w:rPr>
      <w:rFonts w:ascii="Wingdings" w:hAnsi="Wingdings"/>
    </w:rPr>
  </w:style>
  <w:style w:type="paragraph" w:customStyle="1" w:styleId="TableHeading">
    <w:name w:val="Table Heading"/>
    <w:basedOn w:val="HeadingBase"/>
    <w:rsid w:val="001D4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3A3"/>
    <w:rPr>
      <w:color w:val="0033CC"/>
      <w:u w:val="none"/>
    </w:rPr>
  </w:style>
  <w:style w:type="paragraph" w:customStyle="1" w:styleId="BodyTextRight">
    <w:name w:val="Body Text Right"/>
    <w:basedOn w:val="BodyText"/>
    <w:rsid w:val="001D4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3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3A3"/>
    <w:rPr>
      <w:sz w:val="32"/>
    </w:rPr>
  </w:style>
  <w:style w:type="paragraph" w:customStyle="1" w:styleId="HeadingProcedure">
    <w:name w:val="Heading Procedure"/>
    <w:basedOn w:val="HeadingBase"/>
    <w:next w:val="Normal"/>
    <w:rsid w:val="001D4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3A3"/>
    <w:pPr>
      <w:spacing w:before="60" w:after="60"/>
    </w:pPr>
  </w:style>
  <w:style w:type="paragraph" w:styleId="ListContinue">
    <w:name w:val="List Continue"/>
    <w:basedOn w:val="List"/>
    <w:rsid w:val="001D43A3"/>
    <w:pPr>
      <w:ind w:firstLine="0"/>
    </w:pPr>
  </w:style>
  <w:style w:type="paragraph" w:customStyle="1" w:styleId="ListNote">
    <w:name w:val="List Note"/>
    <w:basedOn w:val="List"/>
    <w:rsid w:val="001D4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3A3"/>
    <w:rPr>
      <w:rFonts w:ascii="Courier New" w:hAnsi="Courier New"/>
    </w:rPr>
  </w:style>
  <w:style w:type="paragraph" w:customStyle="1" w:styleId="NoteBullet">
    <w:name w:val="Note Bullet"/>
    <w:basedOn w:val="Note"/>
    <w:rsid w:val="001D4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3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4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3A3"/>
    <w:rPr>
      <w:b/>
      <w:smallCaps/>
    </w:rPr>
  </w:style>
  <w:style w:type="paragraph" w:customStyle="1" w:styleId="TableListNumber">
    <w:name w:val="Table List Number"/>
    <w:basedOn w:val="ListNumber"/>
    <w:rsid w:val="001D4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3A3"/>
    <w:pPr>
      <w:numPr>
        <w:numId w:val="7"/>
      </w:numPr>
    </w:pPr>
  </w:style>
  <w:style w:type="paragraph" w:customStyle="1" w:styleId="ListAlpha2">
    <w:name w:val="List Alpha 2"/>
    <w:basedOn w:val="List2"/>
    <w:rsid w:val="001D43A3"/>
    <w:pPr>
      <w:numPr>
        <w:numId w:val="6"/>
      </w:numPr>
    </w:pPr>
  </w:style>
  <w:style w:type="paragraph" w:styleId="List2">
    <w:name w:val="List 2"/>
    <w:basedOn w:val="BodyText"/>
    <w:rsid w:val="001D4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3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3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43A3"/>
    <w:pPr>
      <w:numPr>
        <w:numId w:val="2"/>
      </w:numPr>
    </w:pPr>
  </w:style>
  <w:style w:type="paragraph" w:styleId="ListContinue2">
    <w:name w:val="List Continue 2"/>
    <w:basedOn w:val="List2"/>
    <w:rsid w:val="001D43A3"/>
    <w:pPr>
      <w:ind w:firstLine="0"/>
    </w:pPr>
  </w:style>
  <w:style w:type="paragraph" w:styleId="ListContinue3">
    <w:name w:val="List Continue 3"/>
    <w:basedOn w:val="List3"/>
    <w:rsid w:val="001D43A3"/>
    <w:pPr>
      <w:ind w:left="1021" w:firstLine="0"/>
    </w:pPr>
  </w:style>
  <w:style w:type="paragraph" w:styleId="ListContinue4">
    <w:name w:val="List Continue 4"/>
    <w:basedOn w:val="List4"/>
    <w:rsid w:val="001D43A3"/>
    <w:pPr>
      <w:ind w:firstLine="0"/>
    </w:pPr>
  </w:style>
  <w:style w:type="paragraph" w:styleId="ListContinue5">
    <w:name w:val="List Continue 5"/>
    <w:basedOn w:val="List5"/>
    <w:rsid w:val="001D43A3"/>
    <w:pPr>
      <w:ind w:firstLine="0"/>
    </w:pPr>
  </w:style>
  <w:style w:type="paragraph" w:styleId="ListNumber3">
    <w:name w:val="List Number 3"/>
    <w:basedOn w:val="List3"/>
    <w:rsid w:val="001D43A3"/>
    <w:pPr>
      <w:numPr>
        <w:numId w:val="3"/>
      </w:numPr>
    </w:pPr>
  </w:style>
  <w:style w:type="paragraph" w:styleId="ListNumber4">
    <w:name w:val="List Number 4"/>
    <w:basedOn w:val="List4"/>
    <w:rsid w:val="001D43A3"/>
    <w:pPr>
      <w:numPr>
        <w:numId w:val="4"/>
      </w:numPr>
    </w:pPr>
  </w:style>
  <w:style w:type="paragraph" w:styleId="ListNumber5">
    <w:name w:val="List Number 5"/>
    <w:basedOn w:val="List5"/>
    <w:rsid w:val="001D43A3"/>
    <w:pPr>
      <w:numPr>
        <w:numId w:val="5"/>
      </w:numPr>
    </w:pPr>
  </w:style>
  <w:style w:type="paragraph" w:styleId="BlockText">
    <w:name w:val="Block Text"/>
    <w:basedOn w:val="Normal"/>
    <w:rsid w:val="001D4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3A3"/>
    <w:rPr>
      <w:sz w:val="16"/>
      <w:vertAlign w:val="superscript"/>
    </w:rPr>
  </w:style>
  <w:style w:type="character" w:customStyle="1" w:styleId="Symbols">
    <w:name w:val="Symbols"/>
    <w:basedOn w:val="DefaultParagraphFont"/>
    <w:rsid w:val="001D43A3"/>
    <w:rPr>
      <w:rFonts w:ascii="Symbol" w:hAnsi="Symbol"/>
    </w:rPr>
  </w:style>
  <w:style w:type="character" w:customStyle="1" w:styleId="MenuOptions">
    <w:name w:val="Menu Options"/>
    <w:basedOn w:val="DefaultParagraphFont"/>
    <w:rsid w:val="001D4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3A3"/>
    <w:rPr>
      <w:b/>
    </w:rPr>
  </w:style>
  <w:style w:type="character" w:customStyle="1" w:styleId="Underlined">
    <w:name w:val="Underlined"/>
    <w:basedOn w:val="DefaultParagraphFont"/>
    <w:rsid w:val="001D43A3"/>
    <w:rPr>
      <w:u w:val="single"/>
    </w:rPr>
  </w:style>
  <w:style w:type="paragraph" w:customStyle="1" w:styleId="TableBodyTextRight">
    <w:name w:val="Table Body Text Right"/>
    <w:basedOn w:val="TableBodyText"/>
    <w:rsid w:val="001D4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3A3"/>
    <w:rPr>
      <w:sz w:val="18"/>
    </w:rPr>
  </w:style>
  <w:style w:type="paragraph" w:customStyle="1" w:styleId="BodySmallRight">
    <w:name w:val="Body Small Right"/>
    <w:basedOn w:val="BodyTextRight"/>
    <w:rsid w:val="001D43A3"/>
    <w:rPr>
      <w:sz w:val="18"/>
      <w:szCs w:val="18"/>
    </w:rPr>
  </w:style>
  <w:style w:type="paragraph" w:customStyle="1" w:styleId="MarginEdition">
    <w:name w:val="Margin Edition"/>
    <w:basedOn w:val="MarginNote"/>
    <w:rsid w:val="001D4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3A3"/>
    <w:rPr>
      <w:sz w:val="2"/>
      <w:szCs w:val="2"/>
    </w:rPr>
  </w:style>
  <w:style w:type="character" w:customStyle="1" w:styleId="Small">
    <w:name w:val="Small"/>
    <w:basedOn w:val="DefaultParagraphFont"/>
    <w:rsid w:val="001D43A3"/>
    <w:rPr>
      <w:sz w:val="16"/>
    </w:rPr>
  </w:style>
  <w:style w:type="paragraph" w:customStyle="1" w:styleId="WideTable">
    <w:name w:val="Wide Table"/>
    <w:basedOn w:val="Normal"/>
    <w:rsid w:val="001D4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3A3"/>
  </w:style>
  <w:style w:type="paragraph" w:styleId="Quote">
    <w:name w:val="Quote"/>
    <w:basedOn w:val="Heading1"/>
    <w:link w:val="QuoteChar"/>
    <w:qFormat/>
    <w:rsid w:val="001D4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3A3"/>
    <w:pPr>
      <w:pageBreakBefore/>
    </w:pPr>
  </w:style>
  <w:style w:type="paragraph" w:customStyle="1" w:styleId="Border">
    <w:name w:val="Border"/>
    <w:basedOn w:val="Normal"/>
    <w:qFormat/>
    <w:rsid w:val="001D4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3A3"/>
    <w:rPr>
      <w:u w:val="single"/>
    </w:rPr>
  </w:style>
  <w:style w:type="character" w:customStyle="1" w:styleId="BoldandItalics">
    <w:name w:val="Bold and Italics"/>
    <w:qFormat/>
    <w:rsid w:val="001D43A3"/>
    <w:rPr>
      <w:b/>
      <w:i/>
      <w:u w:val="none"/>
    </w:rPr>
  </w:style>
  <w:style w:type="paragraph" w:styleId="BalloonText">
    <w:name w:val="Balloon Text"/>
    <w:basedOn w:val="Normal"/>
    <w:link w:val="BalloonTextChar"/>
    <w:rsid w:val="001D4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3A3"/>
    <w:pPr>
      <w:spacing w:before="0" w:after="0"/>
    </w:pPr>
  </w:style>
  <w:style w:type="paragraph" w:customStyle="1" w:styleId="BodyTextBold">
    <w:name w:val="Body Text Bold"/>
    <w:basedOn w:val="BodyText"/>
    <w:qFormat/>
    <w:rsid w:val="001D43A3"/>
    <w:rPr>
      <w:b/>
    </w:rPr>
  </w:style>
  <w:style w:type="character" w:styleId="Hyperlink">
    <w:name w:val="Hyperlink"/>
    <w:basedOn w:val="DefaultParagraphFont"/>
    <w:uiPriority w:val="99"/>
    <w:unhideWhenUsed/>
    <w:rsid w:val="00920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3245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TLIL3065 Implement a track occupancy authority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2021-04-12T01:53:00Z</dcterms:created>
  <dcterms:modified xsi:type="dcterms:W3CDTF">2021-04-12T01:53:00Z</dcterms:modified>
</cp:coreProperties>
</file>