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2FA" w:rsidP="00997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TLIL3052 Plan urban passenger train consists</w:t>
      </w:r>
      <w:r>
        <w:fldChar w:fldCharType="end"/>
      </w:r>
    </w:p>
    <w:p w:rsidR="009972FA" w:rsidP="009972FA">
      <w:pPr>
        <w:pStyle w:val="Version"/>
        <w:sectPr w:rsidSect="00405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5C09" w:rsidP="00405C09">
      <w:pPr>
        <w:pStyle w:val="SuperHeading"/>
      </w:pPr>
      <w:r w:rsidRPr="00405C09">
        <w:t>TLIL3052 Plan urban passenger train consists</w:t>
      </w:r>
    </w:p>
    <w:p w:rsidR="00000000" w:rsidRPr="00405C09" w:rsidP="00405C09">
      <w:pPr>
        <w:pStyle w:val="Heading1"/>
      </w:pPr>
      <w:bookmarkStart w:id="1" w:name="O_1091504"/>
      <w:bookmarkEnd w:id="1"/>
      <w:r w:rsidRPr="00405C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Release 2</w:t>
            </w:r>
            <w:r w:rsidRPr="00405C09">
              <w:t>. This is the second release of this unit of competency in the TLI Transport and Logistics Training Package:</w:t>
            </w:r>
          </w:p>
          <w:p w:rsidR="00000000" w:rsidP="00405C09">
            <w:pPr>
              <w:pStyle w:val="ListBullet"/>
              <w:rPr>
                <w:lang w:val="en-NZ"/>
              </w:rPr>
            </w:pPr>
            <w:r w:rsidRPr="00405C09">
              <w:t>Minor statement changes in Assessment Conditions.</w:t>
            </w:r>
          </w:p>
        </w:tc>
      </w:tr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Release 1</w:t>
            </w:r>
            <w:r w:rsidRPr="00405C09">
              <w:t>. This is the first release of this unit of com</w:t>
            </w:r>
            <w:r w:rsidRPr="00405C09">
              <w:t>petency in the TLI Transport and Logistics Training Package.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2" w:name="O_1091503"/>
      <w:bookmarkEnd w:id="2"/>
      <w:r w:rsidRPr="00405C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NoPaddingFontSize1"/>
            </w:pPr>
            <w:r w:rsidRPr="00405C09">
              <w:t>This unit involves the skills and knowledge required to plan urban passenger train consists in accordance with regulatory and workplace requirements</w:t>
            </w:r>
          </w:p>
          <w:p w:rsidR="00000000" w:rsidRPr="00405C09" w:rsidP="00405C09">
            <w:pPr>
              <w:pStyle w:val="BodyText"/>
            </w:pPr>
            <w:r w:rsidRPr="00405C09">
              <w:t>It includes i</w:t>
            </w:r>
            <w:r w:rsidRPr="00405C09">
              <w:t>dentifying passenger requirements and resources, planning connections with other passenger services, and planning consists for urban passenger trains.</w:t>
            </w:r>
          </w:p>
          <w:p w:rsidR="00000000" w:rsidRPr="00405C09" w:rsidP="00405C09">
            <w:pPr>
              <w:pStyle w:val="BodyText"/>
            </w:pPr>
            <w:r w:rsidRPr="00405C09">
              <w:t>People achieving competence in this unit will need to fulfil the applicable state/territory legislated ra</w:t>
            </w:r>
            <w:r w:rsidRPr="00405C09">
              <w:t>il safety requirements and to comply with relevant codes of practice and/or guidelines.</w:t>
            </w:r>
          </w:p>
          <w:p w:rsidR="00000000" w:rsidRPr="00405C09" w:rsidP="00405C09">
            <w:pPr>
              <w:pStyle w:val="BodyText"/>
            </w:pPr>
            <w:r w:rsidRPr="00405C09">
              <w:t>Work is performed under general supervision. It involves applying basic principles, routine procedures and regulatory requirements to plan urban passenger train consists.</w:t>
            </w:r>
          </w:p>
          <w:p w:rsidR="00000000" w:rsidRPr="00405C09" w:rsidP="00405C09">
            <w:pPr>
              <w:pStyle w:val="BodyText"/>
            </w:pPr>
            <w:r w:rsidRPr="00405C09">
              <w:t>No licensing, legislative or certification requirements apply to this unit at the tim</w:t>
            </w:r>
            <w:r w:rsidRPr="00405C09">
              <w:t>e of publication.</w:t>
            </w:r>
          </w:p>
        </w:tc>
      </w:tr>
    </w:tbl>
    <w:p w:rsidR="00000000" w:rsidRPr="00405C09" w:rsidP="00405C09">
      <w:pPr>
        <w:pStyle w:val="BodyText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3" w:name="O_1091502"/>
      <w:bookmarkEnd w:id="3"/>
      <w:r w:rsidRPr="00405C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>Not applicable.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4" w:name="O_1091501"/>
      <w:bookmarkEnd w:id="4"/>
      <w:r w:rsidRPr="00405C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>L ‒ Resource Management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5" w:name="O_1091500"/>
      <w:bookmarkEnd w:id="5"/>
      <w:r w:rsidRPr="00405C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>Rail sector.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6" w:name="O_1091499"/>
      <w:bookmarkEnd w:id="6"/>
      <w:r w:rsidRPr="00405C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7"/>
        <w:gridCol w:w="3115"/>
        <w:gridCol w:w="1362"/>
        <w:gridCol w:w="4353"/>
      </w:tblGrid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Elements describe the essential outcomes.</w:t>
            </w:r>
          </w:p>
        </w:tc>
        <w:tc>
          <w:tcPr>
            <w:tcW w:w="5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Performance criteria describe the performance needed to demonstrate achievement of the element.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1</w:t>
            </w:r>
          </w:p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31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Identify urban passenger requirements and resources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1.1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Passenger usage patterns, specific bookings and external</w:t>
            </w:r>
            <w:r w:rsidRPr="00405C09">
              <w:t xml:space="preserve"> events likely to influence passenger numbers are monitored and applied to urban passenger train consist planning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1.2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Requirements for carriages and motive power units for urban passenger trains are adjusted in light of passenger demand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1.3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Train crewing needs and/or constraints are identified to ensure consists are compatible with available resources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1.4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Passenger usage patterns are monitored and train configurations are adjusted in accordance with workplace procedures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1.5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Shunting and</w:t>
            </w:r>
            <w:r w:rsidRPr="00405C09">
              <w:t xml:space="preserve"> marshalling requirements are identified for planned consists in accordance with timetable requirements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1.6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Hazards are identified, risks are assessed and control measures are implemented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2</w:t>
            </w:r>
          </w:p>
        </w:tc>
        <w:tc>
          <w:tcPr>
            <w:tcW w:w="31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Plan connections with other passenger services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2.1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Train timetables are compared with timetables from other passenger services for coordination purposes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2.2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Passenger flow patterns for related services are checked to ensure smooth flow patterns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2.3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Modifications to existing timetables are made to ensure mutually supporting passenger services are achieved where possible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2.4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Suitable passenger transit holding areas between services are identified and included in plan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2.5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Timetable reviews and pas</w:t>
            </w:r>
            <w:r w:rsidRPr="00405C09">
              <w:t>senger flow issues are discussed with appropriate external passenger service providers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3</w:t>
            </w:r>
          </w:p>
        </w:tc>
        <w:tc>
          <w:tcPr>
            <w:tcW w:w="31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Plan consists for urban passenger trains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3.1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 xml:space="preserve">Consists are planned, taking into account the need to move passengers efficiently within constraints of carriage availability, motive power availability, personnel </w:t>
            </w:r>
            <w:r w:rsidRPr="00405C09">
              <w:t>availability, track layout, track condition, gauge and weight</w:t>
            </w:r>
          </w:p>
        </w:tc>
      </w:tr>
      <w:tr w:rsidTr="0099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>
            <w:pPr>
              <w:pStyle w:val="BodyText"/>
              <w:keepLines w:val="0"/>
              <w:spacing w:before="0" w:after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rPr>
                <w:rStyle w:val="SpecialBold"/>
              </w:rPr>
              <w:t>3.2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>Detail</w:t>
            </w:r>
            <w:r w:rsidRPr="00405C09">
              <w:t>s of urban train consists are forwarded to yard and terminal operations for planning purposes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7" w:name="O_1091498"/>
      <w:bookmarkEnd w:id="7"/>
      <w:r w:rsidRPr="00405C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>Foundation skills essential to performance are explicit in the performance criteria of this unit of competency.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8" w:name="O_1091497"/>
      <w:bookmarkEnd w:id="8"/>
      <w:r w:rsidRPr="00405C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>Range is restricted to essential operating conditions and any other variables essential to the work environment.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9" w:name="O_1091496"/>
      <w:bookmarkEnd w:id="9"/>
      <w:r w:rsidRPr="00405C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>This unit replaces and is equivalent to TLIL3052A Plan urba</w:t>
            </w:r>
            <w:r w:rsidRPr="00405C09">
              <w:t>n passenger train consists.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10" w:name="O_1091505"/>
      <w:bookmarkEnd w:id="10"/>
      <w:r w:rsidRPr="00405C09">
        <w:t>Links</w:t>
      </w:r>
    </w:p>
    <w:p w:rsidR="00000000" w:rsidRPr="00405C09" w:rsidP="009972FA">
      <w:pPr>
        <w:pStyle w:val="BodyText"/>
      </w:pPr>
      <w:r w:rsidRPr="00405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5B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5C09" w:rsidP="009972FA">
      <w:pPr>
        <w:pStyle w:val="BodyText"/>
        <w:sectPr w:rsidSect="00405C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C09" w:rsidP="00405C09">
      <w:pPr>
        <w:pStyle w:val="SuperHeading"/>
      </w:pPr>
      <w:r w:rsidRPr="00405C09">
        <w:t>Assessme</w:t>
      </w:r>
      <w:r w:rsidRPr="00405C09">
        <w:t>nt Requirements for TLIL3052 Plan urban passenger train consists</w:t>
      </w:r>
    </w:p>
    <w:p w:rsidR="00000000" w:rsidRPr="00405C09" w:rsidP="00405C09">
      <w:pPr>
        <w:pStyle w:val="Heading1"/>
      </w:pPr>
      <w:bookmarkStart w:id="11" w:name="O_1091494"/>
      <w:bookmarkEnd w:id="11"/>
      <w:r w:rsidRPr="00405C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Release 2</w:t>
            </w:r>
            <w:r w:rsidRPr="00405C09">
              <w:t>. This is the second release of this unit of competency in the TLI Transport and Logistics Training Package:</w:t>
            </w:r>
          </w:p>
          <w:p w:rsidR="00000000" w:rsidP="00405C09">
            <w:pPr>
              <w:pStyle w:val="ListBullet"/>
              <w:rPr>
                <w:lang w:val="en-NZ"/>
              </w:rPr>
            </w:pPr>
            <w:r w:rsidRPr="00405C09">
              <w:t>Minor statement changes in Assessment Conditions.</w:t>
            </w:r>
          </w:p>
        </w:tc>
      </w:tr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rPr>
                <w:rStyle w:val="SpecialBold"/>
              </w:rPr>
              <w:t>Release 1</w:t>
            </w:r>
            <w:r w:rsidRPr="00405C09">
              <w:t>. This is the first release of this unit of competency in the TLI Transport and Logistics Training Package.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12" w:name="O_1091493"/>
      <w:bookmarkEnd w:id="12"/>
      <w:r w:rsidRPr="00405C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Evidence required to demonstrate competence in</w:t>
            </w:r>
            <w:r w:rsidRPr="00405C09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ListBullet"/>
            </w:pPr>
            <w:r w:rsidRPr="00405C09">
              <w:t>adapting to differences in equipment in accordance with operating procedures</w:t>
            </w:r>
          </w:p>
          <w:p w:rsidR="00000000" w:rsidRPr="00405C09" w:rsidP="00405C09">
            <w:pPr>
              <w:pStyle w:val="ListBullet"/>
            </w:pPr>
            <w:r w:rsidRPr="00405C09">
              <w:t>applying relevant safeworking system and workplace procedures</w:t>
            </w:r>
          </w:p>
          <w:p w:rsidR="00000000" w:rsidRPr="00405C09" w:rsidP="00405C09">
            <w:pPr>
              <w:pStyle w:val="ListBullet"/>
            </w:pPr>
            <w:r w:rsidRPr="00405C09">
              <w:t xml:space="preserve">completing relevant documentation </w:t>
            </w:r>
          </w:p>
          <w:p w:rsidR="00000000" w:rsidRPr="00405C09" w:rsidP="00405C09">
            <w:pPr>
              <w:pStyle w:val="ListBullet"/>
            </w:pPr>
            <w:r w:rsidRPr="00405C09">
              <w:t xml:space="preserve">identifying job hazards and taking required action to minimise, control or eliminate identified hazards </w:t>
            </w:r>
          </w:p>
          <w:p w:rsidR="00000000" w:rsidRPr="00405C09" w:rsidP="00405C09">
            <w:pPr>
              <w:pStyle w:val="ListBullet"/>
            </w:pPr>
            <w:r w:rsidRPr="00405C09">
              <w:t xml:space="preserve">implementing contingency plans </w:t>
            </w:r>
          </w:p>
          <w:p w:rsidR="00000000" w:rsidRPr="00405C09" w:rsidP="00405C09">
            <w:pPr>
              <w:pStyle w:val="ListBullet"/>
            </w:pPr>
            <w:r w:rsidRPr="00405C09">
              <w:t>interpreting timetable</w:t>
            </w:r>
            <w:r w:rsidRPr="00405C09">
              <w:t>s, time graphs and diagrams</w:t>
            </w:r>
          </w:p>
          <w:p w:rsidR="00000000" w:rsidRPr="00405C09" w:rsidP="00405C09">
            <w:pPr>
              <w:pStyle w:val="ListBullet"/>
            </w:pPr>
            <w:r w:rsidRPr="00405C09">
              <w:t>modifying activities depending on operational contingencies, risk situations and environments</w:t>
            </w:r>
          </w:p>
          <w:p w:rsidR="00000000" w:rsidRPr="00405C09" w:rsidP="00405C09">
            <w:pPr>
              <w:pStyle w:val="ListBullet"/>
            </w:pPr>
            <w:r w:rsidRPr="00405C09">
              <w:t>monitoring work activities in terms of planned schedule</w:t>
            </w:r>
          </w:p>
          <w:p w:rsidR="00000000" w:rsidRPr="00405C09" w:rsidP="00405C09">
            <w:pPr>
              <w:pStyle w:val="ListBullet"/>
            </w:pPr>
            <w:r w:rsidRPr="00405C09">
              <w:t>planning passenger support services, including transit arrangements</w:t>
            </w:r>
          </w:p>
          <w:p w:rsidR="00000000" w:rsidRPr="00405C09" w:rsidP="00405C09">
            <w:pPr>
              <w:pStyle w:val="ListBullet"/>
            </w:pPr>
            <w:r w:rsidRPr="00405C09">
              <w:t>reading an</w:t>
            </w:r>
            <w:r w:rsidRPr="00405C09">
              <w:t xml:space="preserve">d interpreting relevant instructions, procedures and information </w:t>
            </w:r>
          </w:p>
          <w:p w:rsidR="00000000" w:rsidRPr="00405C09" w:rsidP="00405C09">
            <w:pPr>
              <w:pStyle w:val="ListBullet"/>
            </w:pPr>
            <w:r w:rsidRPr="00405C09">
              <w:t>reporting and/or rectifying identified problems in accordance with regulatory requirements and workplace procedures</w:t>
            </w:r>
          </w:p>
          <w:p w:rsidR="00000000" w:rsidRPr="00405C09" w:rsidP="00405C09">
            <w:pPr>
              <w:pStyle w:val="ListBullet"/>
            </w:pPr>
            <w:r w:rsidRPr="00405C09">
              <w:t>selecting the most cost-effective motive power units and carriages to prov</w:t>
            </w:r>
            <w:r w:rsidRPr="00405C09">
              <w:t>ide required urban passenger train services</w:t>
            </w:r>
          </w:p>
          <w:p w:rsidR="00000000" w:rsidRPr="00405C09" w:rsidP="00405C09">
            <w:pPr>
              <w:pStyle w:val="ListBullet"/>
            </w:pPr>
            <w:r w:rsidRPr="00405C09">
              <w:t>working collaboratively with others when planning urban passenger train consists</w:t>
            </w:r>
          </w:p>
          <w:p w:rsidR="00000000" w:rsidRPr="00405C09" w:rsidP="00405C09">
            <w:pPr>
              <w:pStyle w:val="ListBullet"/>
            </w:pPr>
            <w:r w:rsidRPr="00405C09">
              <w:t>working systematically with required attention to detail without injury to self or others, or damage to goods or equipment.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13" w:name="O_1091492"/>
      <w:bookmarkEnd w:id="13"/>
      <w:r w:rsidRPr="00405C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09">
            <w:pPr>
              <w:pStyle w:val="BodyText"/>
              <w:rPr>
                <w:lang w:val="en-NZ"/>
              </w:rPr>
            </w:pPr>
            <w:r w:rsidRPr="00405C0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ListBullet"/>
            </w:pPr>
            <w:r w:rsidRPr="00405C09">
              <w:t>applicable state/territory legislated</w:t>
            </w:r>
            <w:r w:rsidRPr="00405C09">
              <w:t xml:space="preserve"> rail safety requirements, relevant codes of practice and/or guidelines</w:t>
            </w:r>
          </w:p>
          <w:p w:rsidR="00000000" w:rsidRPr="00405C09" w:rsidP="00405C09">
            <w:pPr>
              <w:pStyle w:val="ListBullet"/>
            </w:pPr>
            <w:r w:rsidRPr="00405C09">
              <w:t>appropriate urban passenger train consists and types of passenger trains</w:t>
            </w:r>
          </w:p>
          <w:p w:rsidR="00000000" w:rsidRPr="00405C09" w:rsidP="00405C09">
            <w:pPr>
              <w:pStyle w:val="ListBullet"/>
            </w:pPr>
            <w:r w:rsidRPr="00405C09">
              <w:t>documentation and reporting requirements for planning urban passenger train consists</w:t>
            </w:r>
          </w:p>
          <w:p w:rsidR="00000000" w:rsidRPr="00405C09" w:rsidP="00405C09">
            <w:pPr>
              <w:pStyle w:val="ListBullet"/>
            </w:pPr>
            <w:r w:rsidRPr="00405C09">
              <w:t>factors affecting passenger load capacity for all relevant urban train services provided</w:t>
            </w:r>
          </w:p>
          <w:p w:rsidR="00000000" w:rsidRPr="00405C09" w:rsidP="00405C09">
            <w:pPr>
              <w:pStyle w:val="ListBullet"/>
            </w:pPr>
            <w:r w:rsidRPr="00405C09">
              <w:t>focus of operation of work systems, equipment, management and site operating systems for planning urban passenger train consists</w:t>
            </w:r>
          </w:p>
          <w:p w:rsidR="00000000" w:rsidRPr="00405C09" w:rsidP="00405C09">
            <w:pPr>
              <w:pStyle w:val="ListBullet"/>
            </w:pPr>
            <w:r w:rsidRPr="00405C09">
              <w:t>maximum urban passenger train lengths</w:t>
            </w:r>
          </w:p>
          <w:p w:rsidR="00000000" w:rsidRPr="00405C09" w:rsidP="00405C09">
            <w:pPr>
              <w:pStyle w:val="ListBullet"/>
            </w:pPr>
            <w:r w:rsidRPr="00405C09">
              <w:t>platform and station details</w:t>
            </w:r>
          </w:p>
          <w:p w:rsidR="00000000" w:rsidRPr="00405C09" w:rsidP="00405C09">
            <w:pPr>
              <w:pStyle w:val="ListBullet"/>
            </w:pPr>
            <w:r w:rsidRPr="00405C09">
              <w:t>problems that may occur when planning urban passenger train consists and appropriate action that can be taken to resolve these problems</w:t>
            </w:r>
          </w:p>
          <w:p w:rsidR="00000000" w:rsidRPr="00405C09" w:rsidP="00405C09">
            <w:pPr>
              <w:pStyle w:val="ListBullet"/>
            </w:pPr>
            <w:r w:rsidRPr="00405C09">
              <w:t>relevant passenger flow patterns for related services</w:t>
            </w:r>
          </w:p>
          <w:p w:rsidR="00000000" w:rsidRPr="00405C09" w:rsidP="00405C09">
            <w:pPr>
              <w:pStyle w:val="ListBullet"/>
            </w:pPr>
            <w:r w:rsidRPr="00405C09">
              <w:t>relevant work health and safety (WHS)</w:t>
            </w:r>
            <w:r w:rsidRPr="00405C09">
              <w:t>/occupational health and safety (OHS) and environmental protection procedures and guidelines</w:t>
            </w:r>
          </w:p>
          <w:p w:rsidR="00000000" w:rsidRPr="00405C09" w:rsidP="00405C09">
            <w:pPr>
              <w:pStyle w:val="ListBullet"/>
            </w:pPr>
            <w:r w:rsidRPr="00405C09">
              <w:t>running times of urban trains</w:t>
            </w:r>
          </w:p>
          <w:p w:rsidR="00000000" w:rsidRPr="00405C09" w:rsidP="00405C09">
            <w:pPr>
              <w:pStyle w:val="ListBullet"/>
            </w:pPr>
            <w:r w:rsidRPr="00405C09">
              <w:t>shunting and marshalling requirements</w:t>
            </w:r>
          </w:p>
          <w:p w:rsidR="00000000" w:rsidRPr="00405C09" w:rsidP="00405C09">
            <w:pPr>
              <w:pStyle w:val="ListBullet"/>
            </w:pPr>
            <w:r w:rsidRPr="00405C09">
              <w:t>signalling equipment used at the stations or platforms</w:t>
            </w:r>
          </w:p>
          <w:p w:rsidR="00000000" w:rsidRPr="00405C09" w:rsidP="00405C09">
            <w:pPr>
              <w:pStyle w:val="ListBullet"/>
            </w:pPr>
            <w:r w:rsidRPr="00405C09">
              <w:t>workplace procedures and policies for pl</w:t>
            </w:r>
            <w:r w:rsidRPr="00405C09">
              <w:t>anning urban passenger train consists.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14" w:name="O_1091491"/>
      <w:bookmarkEnd w:id="14"/>
      <w:r w:rsidRPr="00405C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09" w:rsidP="00405C09">
            <w:pPr>
              <w:pStyle w:val="BodyText"/>
            </w:pPr>
            <w:r w:rsidRPr="00405C09">
              <w:t xml:space="preserve">Assessors must hold credentials specified within the Standards for Registered Training Organisations current at the time of assessment. </w:t>
            </w:r>
          </w:p>
          <w:p w:rsidR="00000000" w:rsidRPr="00405C09" w:rsidP="00405C09">
            <w:pPr>
              <w:pStyle w:val="BodyText"/>
            </w:pPr>
            <w:r w:rsidRPr="00405C0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05C09" w:rsidP="00405C09">
            <w:pPr>
              <w:pStyle w:val="BodyText"/>
            </w:pPr>
            <w:r w:rsidRPr="00405C09">
              <w:t>Assessment must occur in workplace operational</w:t>
            </w:r>
            <w:r w:rsidRPr="00405C09">
              <w:t xml:space="preserve"> situations or, where this is not available, in simulated workplace operational situations that replicate rail workplace conditions.</w:t>
            </w:r>
          </w:p>
          <w:p w:rsidR="00000000" w:rsidRPr="00405C09" w:rsidP="00405C09">
            <w:pPr>
              <w:pStyle w:val="BodyText"/>
            </w:pPr>
            <w:r w:rsidRPr="00405C09">
              <w:t>Assessment processes and techniques must be appropriate to the language, literacy and numeracy requirements of the work bei</w:t>
            </w:r>
            <w:r w:rsidRPr="00405C09">
              <w:t>ng performed and the needs of the candidate.</w:t>
            </w:r>
          </w:p>
          <w:p w:rsidR="00000000" w:rsidRPr="00405C09" w:rsidP="00405C09">
            <w:pPr>
              <w:pStyle w:val="BodyText"/>
            </w:pPr>
            <w:r w:rsidRPr="00405C09">
              <w:t>Resources for assessment must include:</w:t>
            </w:r>
          </w:p>
          <w:p w:rsidR="00000000" w:rsidRPr="00405C09" w:rsidP="00405C09">
            <w:pPr>
              <w:pStyle w:val="ListBullet"/>
            </w:pPr>
            <w:r w:rsidRPr="00405C09">
              <w:t>a range of relevant exercises, case studies and/or simulations</w:t>
            </w:r>
          </w:p>
          <w:p w:rsidR="00000000" w:rsidRPr="00405C09" w:rsidP="00405C09">
            <w:pPr>
              <w:pStyle w:val="ListBullet"/>
            </w:pPr>
            <w:r w:rsidRPr="00405C09">
              <w:t xml:space="preserve">relevant and appropriate materials, tools, equipment and personal protective equipment (PPE) currently used </w:t>
            </w:r>
            <w:r w:rsidRPr="00405C09">
              <w:t>in industry</w:t>
            </w:r>
          </w:p>
          <w:p w:rsidR="00000000" w:rsidRPr="00405C09" w:rsidP="00405C09">
            <w:pPr>
              <w:pStyle w:val="ListBullet"/>
            </w:pPr>
            <w:r w:rsidRPr="00405C09">
              <w:t>applicable documentation, including workplace procedures, regulations, rail industry standards, codes of practice and operation manuals.</w:t>
            </w:r>
          </w:p>
        </w:tc>
      </w:tr>
    </w:tbl>
    <w:p w:rsidR="00000000" w:rsidRPr="00405C09" w:rsidP="00405C09">
      <w:pPr>
        <w:pStyle w:val="NoPaddingFontSize1"/>
      </w:pPr>
    </w:p>
    <w:p w:rsidR="00000000" w:rsidRPr="00405C09" w:rsidP="00405C09">
      <w:pPr>
        <w:pStyle w:val="AllowPageBreak"/>
      </w:pPr>
    </w:p>
    <w:p w:rsidR="00000000" w:rsidRPr="00405C09" w:rsidP="00405C09">
      <w:pPr>
        <w:pStyle w:val="Heading1"/>
      </w:pPr>
      <w:bookmarkStart w:id="15" w:name="O_1091506"/>
      <w:bookmarkEnd w:id="15"/>
      <w:r w:rsidRPr="00405C09">
        <w:t>Links</w:t>
      </w:r>
    </w:p>
    <w:p w:rsidR="00000000" w:rsidRPr="00405C09" w:rsidP="009972FA">
      <w:pPr>
        <w:pStyle w:val="BodyText"/>
      </w:pPr>
      <w:r w:rsidRPr="00405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5B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5C09" w:rsidP="00405C09"/>
    <w:sectPr w:rsidSect="00405C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09" w:rsidRPr="009972FA" w:rsidP="00997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FA" w:rsidP="00405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2FA" w:rsidP="00405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972FA" w:rsidP="00405C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09" w:rsidP="00405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72FA">
      <w:t>Approved</w:t>
    </w:r>
    <w:r w:rsidR="009972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72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72FA">
      <w:rPr>
        <w:noProof/>
      </w:rPr>
      <w:t>4</w:t>
    </w:r>
    <w:r>
      <w:rPr>
        <w:noProof/>
      </w:rPr>
      <w:fldChar w:fldCharType="end"/>
    </w:r>
  </w:p>
  <w:p w:rsidR="00405C09" w:rsidP="00405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72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72FA">
      <w:t>Industry Skills Australia</w:t>
    </w:r>
    <w:r w:rsidR="009972FA">
      <w:fldChar w:fldCharType="end"/>
    </w:r>
  </w:p>
  <w:p w:rsidR="00405C09" w:rsidP="00405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C09" w:rsidRPr="009972FA" w:rsidP="00997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FA" w:rsidRPr="002D2AF8" w:rsidP="00405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TLIL3052 Plan urban passenger train consists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72FA" w:rsidP="00405C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09" w:rsidRPr="002D2AF8" w:rsidP="00405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72FA">
      <w:t>TLIL3052 Plan urban passenger train consists</w:t>
    </w:r>
    <w:r w:rsidR="009972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72FA">
      <w:rPr>
        <w:noProof/>
      </w:rPr>
      <w:t>2 March 2025</w:t>
    </w:r>
    <w:r>
      <w:fldChar w:fldCharType="end"/>
    </w:r>
  </w:p>
  <w:p w:rsidR="00405C09" w:rsidP="00405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FA1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84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C09"/>
  </w:style>
  <w:style w:type="character" w:customStyle="1" w:styleId="Heading1Char">
    <w:name w:val="Heading 1 Char"/>
    <w:basedOn w:val="DefaultParagraphFont"/>
    <w:link w:val="Heading1"/>
    <w:rsid w:val="00405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C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C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C09"/>
    <w:rPr>
      <w:b/>
      <w:spacing w:val="0"/>
    </w:rPr>
  </w:style>
  <w:style w:type="paragraph" w:customStyle="1" w:styleId="SuperHeading">
    <w:name w:val="SuperHeading"/>
    <w:basedOn w:val="Normal"/>
    <w:rsid w:val="00405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C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C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C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C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C09"/>
    <w:rPr>
      <w:i/>
    </w:rPr>
  </w:style>
  <w:style w:type="paragraph" w:styleId="Caption">
    <w:name w:val="caption"/>
    <w:basedOn w:val="BodyText"/>
    <w:next w:val="Normal"/>
    <w:qFormat/>
    <w:rsid w:val="00405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C09"/>
  </w:style>
  <w:style w:type="paragraph" w:styleId="TableofFigures">
    <w:name w:val="table of figures"/>
    <w:basedOn w:val="Normal"/>
    <w:next w:val="Normal"/>
    <w:semiHidden/>
    <w:rsid w:val="00405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C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C09"/>
    <w:rPr>
      <w:rFonts w:ascii="Wingdings" w:hAnsi="Wingdings"/>
    </w:rPr>
  </w:style>
  <w:style w:type="paragraph" w:customStyle="1" w:styleId="TableHeading">
    <w:name w:val="Table Heading"/>
    <w:basedOn w:val="HeadingBase"/>
    <w:rsid w:val="00405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C09"/>
    <w:rPr>
      <w:color w:val="0033CC"/>
      <w:u w:val="none"/>
    </w:rPr>
  </w:style>
  <w:style w:type="paragraph" w:customStyle="1" w:styleId="BodyTextRight">
    <w:name w:val="Body Text Right"/>
    <w:basedOn w:val="BodyText"/>
    <w:rsid w:val="00405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C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C09"/>
    <w:rPr>
      <w:sz w:val="32"/>
    </w:rPr>
  </w:style>
  <w:style w:type="paragraph" w:customStyle="1" w:styleId="HeadingProcedure">
    <w:name w:val="Heading Procedure"/>
    <w:basedOn w:val="HeadingBase"/>
    <w:next w:val="Normal"/>
    <w:rsid w:val="00405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C09"/>
    <w:pPr>
      <w:spacing w:before="60" w:after="60"/>
    </w:pPr>
  </w:style>
  <w:style w:type="paragraph" w:styleId="ListContinue">
    <w:name w:val="List Continue"/>
    <w:basedOn w:val="List"/>
    <w:rsid w:val="00405C09"/>
    <w:pPr>
      <w:ind w:firstLine="0"/>
    </w:pPr>
  </w:style>
  <w:style w:type="paragraph" w:customStyle="1" w:styleId="ListNote">
    <w:name w:val="List Note"/>
    <w:basedOn w:val="List"/>
    <w:rsid w:val="00405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C09"/>
    <w:rPr>
      <w:rFonts w:ascii="Courier New" w:hAnsi="Courier New"/>
    </w:rPr>
  </w:style>
  <w:style w:type="paragraph" w:customStyle="1" w:styleId="NoteBullet">
    <w:name w:val="Note Bullet"/>
    <w:basedOn w:val="Note"/>
    <w:rsid w:val="00405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C09"/>
    <w:rPr>
      <w:b/>
      <w:smallCaps/>
    </w:rPr>
  </w:style>
  <w:style w:type="paragraph" w:customStyle="1" w:styleId="TableListNumber">
    <w:name w:val="Table List Number"/>
    <w:basedOn w:val="ListNumber"/>
    <w:rsid w:val="00405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C09"/>
    <w:pPr>
      <w:numPr>
        <w:numId w:val="8"/>
      </w:numPr>
    </w:pPr>
  </w:style>
  <w:style w:type="paragraph" w:customStyle="1" w:styleId="ListAlpha2">
    <w:name w:val="List Alpha 2"/>
    <w:basedOn w:val="List2"/>
    <w:rsid w:val="00405C09"/>
    <w:pPr>
      <w:numPr>
        <w:numId w:val="7"/>
      </w:numPr>
    </w:pPr>
  </w:style>
  <w:style w:type="paragraph" w:styleId="List2">
    <w:name w:val="List 2"/>
    <w:basedOn w:val="BodyText"/>
    <w:rsid w:val="00405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C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C09"/>
    <w:pPr>
      <w:numPr>
        <w:numId w:val="3"/>
      </w:numPr>
    </w:pPr>
  </w:style>
  <w:style w:type="paragraph" w:styleId="ListContinue2">
    <w:name w:val="List Continue 2"/>
    <w:basedOn w:val="List2"/>
    <w:rsid w:val="00405C09"/>
    <w:pPr>
      <w:ind w:firstLine="0"/>
    </w:pPr>
  </w:style>
  <w:style w:type="paragraph" w:styleId="ListContinue3">
    <w:name w:val="List Continue 3"/>
    <w:basedOn w:val="List3"/>
    <w:rsid w:val="00405C09"/>
    <w:pPr>
      <w:ind w:left="1021" w:firstLine="0"/>
    </w:pPr>
  </w:style>
  <w:style w:type="paragraph" w:styleId="ListContinue4">
    <w:name w:val="List Continue 4"/>
    <w:basedOn w:val="List4"/>
    <w:rsid w:val="00405C09"/>
    <w:pPr>
      <w:ind w:firstLine="0"/>
    </w:pPr>
  </w:style>
  <w:style w:type="paragraph" w:styleId="ListContinue5">
    <w:name w:val="List Continue 5"/>
    <w:basedOn w:val="List5"/>
    <w:rsid w:val="00405C09"/>
    <w:pPr>
      <w:ind w:firstLine="0"/>
    </w:pPr>
  </w:style>
  <w:style w:type="paragraph" w:styleId="ListNumber3">
    <w:name w:val="List Number 3"/>
    <w:basedOn w:val="List3"/>
    <w:rsid w:val="00405C09"/>
    <w:pPr>
      <w:numPr>
        <w:numId w:val="4"/>
      </w:numPr>
    </w:pPr>
  </w:style>
  <w:style w:type="paragraph" w:styleId="ListNumber4">
    <w:name w:val="List Number 4"/>
    <w:basedOn w:val="List4"/>
    <w:rsid w:val="00405C09"/>
    <w:pPr>
      <w:numPr>
        <w:numId w:val="5"/>
      </w:numPr>
    </w:pPr>
  </w:style>
  <w:style w:type="paragraph" w:styleId="ListNumber5">
    <w:name w:val="List Number 5"/>
    <w:basedOn w:val="List5"/>
    <w:rsid w:val="00405C09"/>
    <w:pPr>
      <w:numPr>
        <w:numId w:val="6"/>
      </w:numPr>
    </w:pPr>
  </w:style>
  <w:style w:type="paragraph" w:styleId="BlockText">
    <w:name w:val="Block Text"/>
    <w:basedOn w:val="Normal"/>
    <w:rsid w:val="00405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C09"/>
    <w:rPr>
      <w:sz w:val="16"/>
      <w:vertAlign w:val="superscript"/>
    </w:rPr>
  </w:style>
  <w:style w:type="character" w:customStyle="1" w:styleId="Symbols">
    <w:name w:val="Symbols"/>
    <w:basedOn w:val="DefaultParagraphFont"/>
    <w:rsid w:val="00405C09"/>
    <w:rPr>
      <w:rFonts w:ascii="Symbol" w:hAnsi="Symbol"/>
    </w:rPr>
  </w:style>
  <w:style w:type="character" w:customStyle="1" w:styleId="MenuOptions">
    <w:name w:val="Menu Options"/>
    <w:basedOn w:val="DefaultParagraphFont"/>
    <w:rsid w:val="00405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C09"/>
    <w:rPr>
      <w:b/>
    </w:rPr>
  </w:style>
  <w:style w:type="character" w:customStyle="1" w:styleId="Underlined">
    <w:name w:val="Underlined"/>
    <w:basedOn w:val="DefaultParagraphFont"/>
    <w:rsid w:val="00405C09"/>
    <w:rPr>
      <w:u w:val="single"/>
    </w:rPr>
  </w:style>
  <w:style w:type="paragraph" w:customStyle="1" w:styleId="TableBodyTextRight">
    <w:name w:val="Table Body Text Right"/>
    <w:basedOn w:val="TableBodyText"/>
    <w:rsid w:val="00405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C09"/>
    <w:rPr>
      <w:sz w:val="18"/>
    </w:rPr>
  </w:style>
  <w:style w:type="paragraph" w:customStyle="1" w:styleId="BodySmallRight">
    <w:name w:val="Body Small Right"/>
    <w:basedOn w:val="BodyTextRight"/>
    <w:rsid w:val="00405C09"/>
    <w:rPr>
      <w:sz w:val="18"/>
      <w:szCs w:val="18"/>
    </w:rPr>
  </w:style>
  <w:style w:type="paragraph" w:customStyle="1" w:styleId="MarginEdition">
    <w:name w:val="Margin Edition"/>
    <w:basedOn w:val="MarginNote"/>
    <w:rsid w:val="00405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C09"/>
    <w:rPr>
      <w:sz w:val="2"/>
      <w:szCs w:val="2"/>
    </w:rPr>
  </w:style>
  <w:style w:type="character" w:customStyle="1" w:styleId="Small">
    <w:name w:val="Small"/>
    <w:basedOn w:val="DefaultParagraphFont"/>
    <w:rsid w:val="00405C09"/>
    <w:rPr>
      <w:sz w:val="16"/>
    </w:rPr>
  </w:style>
  <w:style w:type="paragraph" w:customStyle="1" w:styleId="WideTable">
    <w:name w:val="Wide Table"/>
    <w:basedOn w:val="Normal"/>
    <w:rsid w:val="00405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C09"/>
  </w:style>
  <w:style w:type="paragraph" w:styleId="Quote">
    <w:name w:val="Quote"/>
    <w:basedOn w:val="Heading1"/>
    <w:link w:val="QuoteChar"/>
    <w:qFormat/>
    <w:rsid w:val="00405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C09"/>
    <w:pPr>
      <w:pageBreakBefore/>
    </w:pPr>
  </w:style>
  <w:style w:type="paragraph" w:customStyle="1" w:styleId="Border">
    <w:name w:val="Border"/>
    <w:basedOn w:val="Normal"/>
    <w:qFormat/>
    <w:rsid w:val="00405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C09"/>
    <w:rPr>
      <w:u w:val="single"/>
    </w:rPr>
  </w:style>
  <w:style w:type="character" w:customStyle="1" w:styleId="BoldandItalics">
    <w:name w:val="Bold and Italics"/>
    <w:qFormat/>
    <w:rsid w:val="00405C09"/>
    <w:rPr>
      <w:b/>
      <w:i/>
      <w:u w:val="none"/>
    </w:rPr>
  </w:style>
  <w:style w:type="paragraph" w:styleId="BalloonText">
    <w:name w:val="Balloon Text"/>
    <w:basedOn w:val="Normal"/>
    <w:link w:val="BalloonTextChar"/>
    <w:rsid w:val="00405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C09"/>
    <w:pPr>
      <w:spacing w:before="0" w:after="0"/>
    </w:pPr>
  </w:style>
  <w:style w:type="paragraph" w:customStyle="1" w:styleId="BodyTextBold">
    <w:name w:val="Body Text Bold"/>
    <w:basedOn w:val="BodyText"/>
    <w:qFormat/>
    <w:rsid w:val="00405C09"/>
    <w:rPr>
      <w:b/>
    </w:rPr>
  </w:style>
  <w:style w:type="character" w:styleId="Hyperlink">
    <w:name w:val="Hyperlink"/>
    <w:basedOn w:val="DefaultParagraphFont"/>
    <w:uiPriority w:val="99"/>
    <w:unhideWhenUsed/>
    <w:rsid w:val="00997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1101</Words>
  <Characters>7192</Characters>
  <Application>Microsoft Office Word</Application>
  <DocSecurity>0</DocSecurity>
  <Lines>239</Lines>
  <Paragraphs>131</Paragraphs>
  <ScaleCrop>false</ScaleCrop>
  <Company>Author-it Software Corporation Ltd.</Company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TLIL3052 Plan urban passenger train consists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