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13F" w:rsidP="00B4313F">
      <w:pPr>
        <w:pStyle w:val="Title"/>
      </w:pPr>
      <w:r>
        <w:fldChar w:fldCharType="begin"/>
      </w:r>
      <w:r>
        <w:instrText xml:space="preserve"> TITLE   \* MERGEFORMAT </w:instrText>
      </w:r>
      <w:r>
        <w:fldChar w:fldCharType="separate"/>
      </w:r>
      <w:r>
        <w:t>TLIL3035 Allocate motive power</w:t>
      </w:r>
      <w:r>
        <w:fldChar w:fldCharType="end"/>
      </w:r>
    </w:p>
    <w:p w:rsidR="00B4313F" w:rsidP="00B4313F">
      <w:pPr>
        <w:pStyle w:val="Version"/>
        <w:sectPr w:rsidSect="005B49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49C4" w:rsidP="005B49C4">
      <w:pPr>
        <w:pStyle w:val="SuperHeading"/>
      </w:pPr>
      <w:r w:rsidRPr="005B49C4">
        <w:t>TLIL3035 Allocate motive power</w:t>
      </w:r>
    </w:p>
    <w:p w:rsidR="00000000" w:rsidRPr="005B49C4" w:rsidP="005B49C4">
      <w:pPr>
        <w:pStyle w:val="Heading1"/>
      </w:pPr>
      <w:bookmarkStart w:id="1" w:name="O_1091486"/>
      <w:bookmarkEnd w:id="1"/>
      <w:r w:rsidRPr="005B49C4">
        <w:t>Modification History</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Release 2</w:t>
            </w:r>
            <w:r w:rsidRPr="005B49C4">
              <w:t>. This is the second release of this unit of competency in the TLI Transport and Logistics Training Package:</w:t>
            </w:r>
          </w:p>
          <w:p w:rsidR="00000000" w:rsidP="005B49C4">
            <w:pPr>
              <w:pStyle w:val="ListBullet"/>
              <w:rPr>
                <w:lang w:val="en-NZ"/>
              </w:rPr>
            </w:pPr>
            <w:r w:rsidRPr="005B49C4">
              <w:t>Minor statement changes in Assessment Conditions.</w:t>
            </w:r>
          </w:p>
        </w:tc>
      </w:tr>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Release 1</w:t>
            </w:r>
            <w:r w:rsidRPr="005B49C4">
              <w:t>. This is the first release of this unit of competency i</w:t>
            </w:r>
            <w:r w:rsidRPr="005B49C4">
              <w:t>n the TLI Transport and Logistics Training Package.</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2" w:name="O_1091485"/>
      <w:bookmarkEnd w:id="2"/>
      <w:r w:rsidRPr="005B49C4">
        <w:t>Application</w:t>
      </w:r>
    </w:p>
    <w:tbl>
      <w:tblPr>
        <w:tblW w:w="0" w:type="auto"/>
        <w:tblCellMar>
          <w:left w:w="62" w:type="dxa"/>
          <w:right w:w="62" w:type="dxa"/>
        </w:tblCellMar>
        <w:tblLook w:val="0000"/>
      </w:tblPr>
      <w:tblGrid>
        <w:gridCol w:w="9196"/>
      </w:tblGrid>
      <w:tr w:rsidTr="00B431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t>This unit involves the skills and knowledge required to allocate motive power in accordance with workplace procedures and the requirements of relevant safeworking regulati</w:t>
            </w:r>
            <w:r w:rsidRPr="005B49C4">
              <w:t>ons and codes of practice.</w:t>
            </w:r>
          </w:p>
          <w:p w:rsidR="00000000" w:rsidRPr="005B49C4" w:rsidP="005B49C4">
            <w:pPr>
              <w:pStyle w:val="BodyText"/>
            </w:pPr>
            <w:r w:rsidRPr="005B49C4">
              <w:t>It includes identifying train operating requirements, establishing motive power requirements and availability, allocating individual motive power units, and adjusting motive power allocation in accordance with workplace requireme</w:t>
            </w:r>
            <w:r w:rsidRPr="005B49C4">
              <w:t xml:space="preserve">nts. </w:t>
            </w:r>
          </w:p>
          <w:p w:rsidR="00000000" w:rsidRPr="005B49C4" w:rsidP="005B49C4">
            <w:pPr>
              <w:pStyle w:val="BodyText"/>
            </w:pPr>
            <w:r w:rsidRPr="005B49C4">
              <w:t>People achieving competence in this unit will need to fulfil the applicable state/territory legislated rail safety requirements and to comply with relevant codes of practice and/or guidelines.</w:t>
            </w:r>
          </w:p>
          <w:p w:rsidR="00000000" w:rsidRPr="005B49C4" w:rsidP="005B49C4">
            <w:pPr>
              <w:pStyle w:val="BodyText"/>
            </w:pPr>
            <w:r w:rsidRPr="005B49C4">
              <w:t>While work is performed individually, it will generally b</w:t>
            </w:r>
            <w:r w:rsidRPr="005B49C4">
              <w:t>e undertaken within a team environment.</w:t>
            </w:r>
          </w:p>
          <w:p w:rsidR="00000000" w:rsidRPr="005B49C4" w:rsidP="005B49C4">
            <w:pPr>
              <w:pStyle w:val="BodyText"/>
            </w:pPr>
            <w:r w:rsidRPr="005B49C4">
              <w:t>It involves the application of routine operational principles and procedures to allocate motive power across a variety of operational contexts in the Australian rail systems.</w:t>
            </w:r>
          </w:p>
          <w:p w:rsidR="00000000" w:rsidRPr="005B49C4" w:rsidP="005B49C4">
            <w:pPr>
              <w:pStyle w:val="BodyText"/>
            </w:pPr>
            <w:r w:rsidRPr="005B49C4">
              <w:t>No licensing, legislative or certification requirements apply to this unit at the time of publication.</w:t>
            </w:r>
          </w:p>
        </w:tc>
      </w:tr>
    </w:tbl>
    <w:p w:rsidR="00000000" w:rsidRPr="005B49C4" w:rsidP="005B49C4">
      <w:pPr>
        <w:pStyle w:val="BodyText"/>
      </w:pPr>
    </w:p>
    <w:p w:rsidR="00000000" w:rsidRPr="005B49C4" w:rsidP="005B49C4">
      <w:pPr>
        <w:pStyle w:val="AllowPageBreak"/>
      </w:pPr>
    </w:p>
    <w:p w:rsidR="00000000" w:rsidRPr="005B49C4" w:rsidP="005B49C4">
      <w:pPr>
        <w:pStyle w:val="Heading1"/>
      </w:pPr>
      <w:bookmarkStart w:id="3" w:name="O_1091484"/>
      <w:bookmarkEnd w:id="3"/>
      <w:r w:rsidRPr="005B49C4">
        <w:t>Pre-requisite Unit</w:t>
      </w:r>
    </w:p>
    <w:p w:rsidR="00B4313F" w:rsidP="00B4313F">
      <w:pPr>
        <w:pStyle w:val="BodyText"/>
      </w:pPr>
      <w:r w:rsidRPr="005B49C4">
        <w:t>Not applicable.</w:t>
      </w:r>
    </w:p>
    <w:p w:rsidR="00000000" w:rsidRPr="005B49C4" w:rsidP="005B49C4">
      <w:pPr>
        <w:pStyle w:val="Heading1"/>
      </w:pPr>
      <w:bookmarkStart w:id="4" w:name="O_1091483"/>
      <w:bookmarkEnd w:id="4"/>
      <w:r w:rsidRPr="005B49C4">
        <w:t>Competency Field</w:t>
      </w:r>
    </w:p>
    <w:p w:rsidR="00B4313F" w:rsidP="00B4313F">
      <w:pPr>
        <w:pStyle w:val="BodyText"/>
      </w:pPr>
      <w:r w:rsidRPr="005B49C4">
        <w:t>L ‒ Resource Management</w:t>
      </w:r>
    </w:p>
    <w:p w:rsidR="00000000" w:rsidRPr="005B49C4" w:rsidP="005B49C4">
      <w:pPr>
        <w:pStyle w:val="Heading1"/>
      </w:pPr>
      <w:bookmarkStart w:id="5" w:name="O_1091482"/>
      <w:bookmarkEnd w:id="5"/>
      <w:r w:rsidRPr="005B49C4">
        <w:t>Unit Sector</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t>Rail</w:t>
            </w:r>
            <w:r w:rsidRPr="005B49C4">
              <w:t xml:space="preserve"> sector.</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6" w:name="O_1091481"/>
      <w:bookmarkEnd w:id="6"/>
      <w:r w:rsidRPr="005B49C4">
        <w:t>Elements and Performance Criteria</w:t>
      </w:r>
    </w:p>
    <w:tbl>
      <w:tblPr>
        <w:tblW w:w="9497" w:type="dxa"/>
        <w:tblLayout w:type="fixed"/>
        <w:tblCellMar>
          <w:left w:w="62" w:type="dxa"/>
          <w:right w:w="62" w:type="dxa"/>
        </w:tblCellMar>
        <w:tblLook w:val="0000"/>
      </w:tblPr>
      <w:tblGrid>
        <w:gridCol w:w="667"/>
        <w:gridCol w:w="3085"/>
        <w:gridCol w:w="1319"/>
        <w:gridCol w:w="4426"/>
      </w:tblGrid>
      <w:tr w:rsidTr="00B4313F">
        <w:tblPrEx>
          <w:tblW w:w="9497" w:type="dxa"/>
          <w:tblLayout w:type="fixed"/>
          <w:tblCellMar>
            <w:left w:w="62" w:type="dxa"/>
            <w:right w:w="62" w:type="dxa"/>
          </w:tblCellMar>
          <w:tblLook w:val="0000"/>
        </w:tblPrEx>
        <w:tc>
          <w:tcPr>
            <w:tcW w:w="3752" w:type="dxa"/>
            <w:gridSpan w:val="2"/>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Elements describe the essential outcomes.</w:t>
            </w:r>
          </w:p>
        </w:tc>
        <w:tc>
          <w:tcPr>
            <w:tcW w:w="5745" w:type="dxa"/>
            <w:gridSpan w:val="2"/>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Performance criteria describe the performance needed to demonstrate achievement of the element.</w:t>
            </w:r>
          </w:p>
        </w:tc>
      </w:tr>
      <w:tr w:rsidTr="00B4313F">
        <w:tblPrEx>
          <w:tblW w:w="9497" w:type="dxa"/>
          <w:tblLayout w:type="fixed"/>
          <w:tblCellMar>
            <w:left w:w="62" w:type="dxa"/>
            <w:right w:w="62" w:type="dxa"/>
          </w:tblCellMar>
          <w:tblLook w:val="0000"/>
        </w:tblPrEx>
        <w:tc>
          <w:tcPr>
            <w:tcW w:w="667"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1</w:t>
            </w:r>
          </w:p>
        </w:tc>
        <w:tc>
          <w:tcPr>
            <w:tcW w:w="3085"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Identify train operating requirements</w:t>
            </w: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1.1</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Train timetables, shunting requirements and track conditions for each line or service are identified and records are kept up to date</w:t>
            </w:r>
          </w:p>
        </w:tc>
      </w:tr>
      <w:tr w:rsidTr="00B4313F">
        <w:tblPrEx>
          <w:tblW w:w="9497" w:type="dxa"/>
          <w:tblLayout w:type="fixed"/>
          <w:tblCellMar>
            <w:left w:w="62" w:type="dxa"/>
            <w:right w:w="62" w:type="dxa"/>
          </w:tblCellMar>
          <w:tblLook w:val="0000"/>
        </w:tblPrEx>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1.2</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Tonnage of individual trains is identified to enable planning of suitable motive power</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1.3</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Routine usage of motive power units is established to provide an initial allocation framework</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1.4</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Contingency plans covering operational problems are developed and their impact on motive power requirements are taken into account</w:t>
            </w:r>
          </w:p>
        </w:tc>
      </w:tr>
      <w:tr w:rsidTr="00B4313F">
        <w:tblPrEx>
          <w:tblW w:w="9497" w:type="dxa"/>
          <w:tblLayout w:type="fixed"/>
          <w:tblCellMar>
            <w:left w:w="62" w:type="dxa"/>
            <w:right w:w="62" w:type="dxa"/>
          </w:tblCellMar>
          <w:tblLook w:val="0000"/>
        </w:tblPrEx>
        <w:trPr>
          <w:trHeight w:val="722"/>
        </w:trPr>
        <w:tc>
          <w:tcPr>
            <w:tcW w:w="667"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2</w:t>
            </w:r>
          </w:p>
        </w:tc>
        <w:tc>
          <w:tcPr>
            <w:tcW w:w="3085"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Establish motive power requirements and availability</w:t>
            </w: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2.1</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Availability of all motive power units is determined including location, operational status, special and routine maintenance requirements</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2.2</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Motive power required to haul tonnage is determined fo</w:t>
            </w:r>
            <w:r w:rsidRPr="005B49C4">
              <w:t>r each train/service and support activity consistent with track geography, gauge, train weight and conditions is identified</w:t>
            </w:r>
          </w:p>
        </w:tc>
      </w:tr>
      <w:tr w:rsidTr="00B4313F">
        <w:tblPrEx>
          <w:tblW w:w="9497" w:type="dxa"/>
          <w:tblLayout w:type="fixed"/>
          <w:tblCellMar>
            <w:left w:w="62" w:type="dxa"/>
            <w:right w:w="62" w:type="dxa"/>
          </w:tblCellMar>
          <w:tblLook w:val="0000"/>
        </w:tblPrEx>
        <w:trPr>
          <w:trHeight w:val="722"/>
        </w:trPr>
        <w:tc>
          <w:tcPr>
            <w:tcW w:w="667"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3</w:t>
            </w:r>
          </w:p>
        </w:tc>
        <w:tc>
          <w:tcPr>
            <w:tcW w:w="3085"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Allocate individual motive power units</w:t>
            </w: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3.1</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Motive power units, including railcar and locomotive types, are allocated to ensure train and support activities are serviced</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3.2</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Allocations are documented and communicated to operations personnel and feedback is sought to ensure suitability of units p</w:t>
            </w:r>
            <w:r w:rsidRPr="005B49C4">
              <w:t>lanned</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3.3</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Relevant work health and safety (WHS)/occupational health and safety (OHS) requirements are identified and included in allocation considerations</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3.4</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Documentation authorising the use of allocated motive power for the train service is completed and processed</w:t>
            </w:r>
          </w:p>
        </w:tc>
      </w:tr>
      <w:tr w:rsidTr="00B4313F">
        <w:tblPrEx>
          <w:tblW w:w="9497" w:type="dxa"/>
          <w:tblLayout w:type="fixed"/>
          <w:tblCellMar>
            <w:left w:w="62" w:type="dxa"/>
            <w:right w:w="62" w:type="dxa"/>
          </w:tblCellMar>
          <w:tblLook w:val="0000"/>
        </w:tblPrEx>
        <w:trPr>
          <w:trHeight w:val="722"/>
        </w:trPr>
        <w:tc>
          <w:tcPr>
            <w:tcW w:w="667"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4</w:t>
            </w:r>
          </w:p>
        </w:tc>
        <w:tc>
          <w:tcPr>
            <w:tcW w:w="3085" w:type="dxa"/>
            <w:vMerge w:val="restart"/>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Monitor and adjust motive power allocation</w:t>
            </w: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4.1</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U</w:t>
            </w:r>
            <w:r w:rsidRPr="005B49C4">
              <w:t>se and requirements for motive power are monitored and possible allocation changes are determined to maintain efficient use of resources</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4.2</w:t>
            </w:r>
          </w:p>
        </w:tc>
        <w:tc>
          <w:tcPr>
            <w:tcW w:w="4426"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Contingency plans for unexpected non-availability of specific motive power units or operational non-performance are implemented</w:t>
            </w:r>
          </w:p>
        </w:tc>
      </w:tr>
      <w:tr w:rsidTr="00B4313F">
        <w:tblPrEx>
          <w:tblW w:w="9497" w:type="dxa"/>
          <w:tblLayout w:type="fixed"/>
          <w:tblCellMar>
            <w:left w:w="62" w:type="dxa"/>
            <w:right w:w="62" w:type="dxa"/>
          </w:tblCellMar>
          <w:tblLook w:val="0000"/>
        </w:tblPrEx>
        <w:trPr>
          <w:trHeight w:val="722"/>
        </w:trPr>
        <w:tc>
          <w:tcPr>
            <w:tcW w:w="6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85" w:type="dxa"/>
            <w:vMerge/>
            <w:tcBorders>
              <w:top w:val="nil"/>
              <w:left w:val="nil"/>
              <w:bottom w:val="nil"/>
              <w:right w:val="nil"/>
            </w:tcBorders>
            <w:tcMar>
              <w:top w:w="0" w:type="dxa"/>
              <w:left w:w="62" w:type="dxa"/>
              <w:bottom w:w="0" w:type="dxa"/>
              <w:right w:w="62" w:type="dxa"/>
            </w:tcMar>
          </w:tcPr>
          <w:p w:rsidR="00000000" w:rsidRPr="005B49C4">
            <w:pPr>
              <w:pStyle w:val="BodyText"/>
              <w:keepLines w:val="0"/>
              <w:spacing w:before="0" w:after="0"/>
            </w:pPr>
          </w:p>
        </w:tc>
        <w:tc>
          <w:tcPr>
            <w:tcW w:w="1319"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rPr>
                <w:rStyle w:val="SpecialBold"/>
              </w:rPr>
              <w:t>4.3</w:t>
            </w:r>
          </w:p>
        </w:tc>
        <w:tc>
          <w:tcPr>
            <w:tcW w:w="4426"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t>Changes to allocation are negotiated with operational personnel and motive power maintenance personnel to achieve suitabl</w:t>
            </w:r>
            <w:r w:rsidRPr="005B49C4">
              <w:t>e outcomes</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7" w:name="O_1091480"/>
      <w:bookmarkEnd w:id="7"/>
      <w:r w:rsidRPr="005B49C4">
        <w:t>Foundation Skills</w:t>
      </w:r>
    </w:p>
    <w:p w:rsidR="00B4313F" w:rsidP="00B4313F">
      <w:pPr>
        <w:pStyle w:val="BodyText"/>
      </w:pPr>
      <w:r w:rsidRPr="005B49C4">
        <w:t>Foundation skills essential to performance are explicit in the performance criteria of this unit of competency.</w:t>
      </w:r>
    </w:p>
    <w:p w:rsidR="00000000" w:rsidRPr="005B49C4" w:rsidP="005B49C4">
      <w:pPr>
        <w:pStyle w:val="Heading1"/>
      </w:pPr>
      <w:bookmarkStart w:id="8" w:name="O_1091479"/>
      <w:bookmarkEnd w:id="8"/>
      <w:r w:rsidRPr="005B49C4">
        <w:t>Range of Conditions</w:t>
      </w:r>
    </w:p>
    <w:p w:rsidR="00000000" w:rsidRPr="005B49C4" w:rsidP="00B4313F">
      <w:pPr>
        <w:pStyle w:val="BodyText"/>
      </w:pPr>
      <w:r w:rsidRPr="005B49C4">
        <w:t xml:space="preserve">Range is restricted to essential operating conditions </w:t>
      </w:r>
      <w:r w:rsidRPr="005B49C4">
        <w:t>and any other variables essential to the work environment.</w:t>
      </w:r>
    </w:p>
    <w:p w:rsidR="00B4313F" w:rsidP="00B4313F">
      <w:pPr>
        <w:pStyle w:val="BodyText"/>
      </w:pPr>
      <w:r w:rsidRPr="005B49C4">
        <w:t>Non-essential conditions can be found in the Companion Volume Implementation Guide.</w:t>
      </w:r>
    </w:p>
    <w:p w:rsidR="00000000" w:rsidRPr="005B49C4" w:rsidP="005B49C4">
      <w:pPr>
        <w:pStyle w:val="Heading1"/>
      </w:pPr>
      <w:bookmarkStart w:id="9" w:name="O_1091478"/>
      <w:bookmarkEnd w:id="9"/>
      <w:r w:rsidRPr="005B49C4">
        <w:t>Unit Mapping Information</w:t>
      </w:r>
    </w:p>
    <w:p w:rsidR="00B4313F" w:rsidP="00B4313F">
      <w:pPr>
        <w:pStyle w:val="BodyText"/>
      </w:pPr>
      <w:r w:rsidRPr="005B49C4">
        <w:t>This unit replaces and is equivalent to TLIL3035A Allocate motive power.</w:t>
      </w:r>
    </w:p>
    <w:p w:rsidR="00000000" w:rsidRPr="005B49C4" w:rsidP="005B49C4">
      <w:pPr>
        <w:pStyle w:val="Heading1"/>
      </w:pPr>
      <w:bookmarkStart w:id="10" w:name="O_1091487"/>
      <w:bookmarkEnd w:id="10"/>
      <w:r w:rsidRPr="005B49C4">
        <w:t>Links</w:t>
      </w:r>
    </w:p>
    <w:p w:rsidR="00000000" w:rsidRPr="005B49C4" w:rsidP="00B4313F">
      <w:pPr>
        <w:pStyle w:val="BodyText"/>
      </w:pPr>
      <w:r w:rsidRPr="005B49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122F5">
        <w:rPr>
          <w:rStyle w:val="Hyperlink"/>
        </w:rPr>
        <w:t>https://vetnet.gov.au/Pages/TrainingDocs.aspx?q=df441c6e-213d-43e3-874c-0b3f7036d851</w:t>
      </w:r>
      <w:r>
        <w:fldChar w:fldCharType="end"/>
      </w:r>
    </w:p>
    <w:p w:rsidR="00000000" w:rsidRPr="005B49C4" w:rsidP="00B4313F">
      <w:pPr>
        <w:pStyle w:val="BodyText"/>
        <w:sectPr w:rsidSect="005B49C4">
          <w:headerReference w:type="default" r:id="rId10"/>
          <w:footerReference w:type="default" r:id="rId11"/>
          <w:pgSz w:w="11908" w:h="16833"/>
          <w:pgMar w:top="1702" w:right="1418" w:bottom="1702" w:left="1418" w:header="992" w:footer="992" w:gutter="0"/>
          <w:cols w:space="720"/>
          <w:noEndnote/>
          <w:docGrid w:linePitch="299"/>
        </w:sectPr>
      </w:pPr>
    </w:p>
    <w:p w:rsidR="00000000" w:rsidRPr="005B49C4" w:rsidP="005B49C4">
      <w:pPr>
        <w:pStyle w:val="SuperHeading"/>
      </w:pPr>
      <w:r w:rsidRPr="005B49C4">
        <w:t>Assessment Requirements for TLIL3035 Allocate motive power</w:t>
      </w:r>
    </w:p>
    <w:p w:rsidR="00000000" w:rsidRPr="005B49C4" w:rsidP="005B49C4">
      <w:pPr>
        <w:pStyle w:val="Heading1"/>
      </w:pPr>
      <w:bookmarkStart w:id="11" w:name="O_1091476"/>
      <w:bookmarkEnd w:id="11"/>
      <w:r w:rsidRPr="005B49C4">
        <w:t>Modification History</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Release 2</w:t>
            </w:r>
            <w:r w:rsidRPr="005B49C4">
              <w:t>. This is the second release of this unit of competency in the TLI Transport and Logistics Training Pac</w:t>
            </w:r>
            <w:r w:rsidRPr="005B49C4">
              <w:t>kage:</w:t>
            </w:r>
          </w:p>
          <w:p w:rsidR="00000000" w:rsidP="005B49C4">
            <w:pPr>
              <w:pStyle w:val="ListBullet"/>
              <w:rPr>
                <w:lang w:val="en-NZ"/>
              </w:rPr>
            </w:pPr>
            <w:r w:rsidRPr="005B49C4">
              <w:t>Minor statement changes in Assessment Conditions.</w:t>
            </w:r>
          </w:p>
        </w:tc>
      </w:tr>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rPr>
                <w:rStyle w:val="SpecialBold"/>
              </w:rPr>
              <w:t>Release 1</w:t>
            </w:r>
            <w:r w:rsidRPr="005B49C4">
              <w:t>. This is the first release of this unit of competency in the TLI Transport and Logistics Training Package.</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12" w:name="O_1091475"/>
      <w:bookmarkEnd w:id="12"/>
      <w:r w:rsidRPr="005B49C4">
        <w:t>Performance Evidence</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Evidence required to demonstrate competence in this unit must be relevant to and satisfy all of the requirements of the elements and performance criteria on at least one occasion and include:</w:t>
            </w:r>
          </w:p>
        </w:tc>
      </w:tr>
      <w:tr w:rsidTr="005B49C4">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5B49C4" w:rsidP="005B49C4">
            <w:pPr>
              <w:pStyle w:val="ListBullet"/>
            </w:pPr>
            <w:r w:rsidRPr="005B49C4">
              <w:t>adjusting motive power allocation</w:t>
            </w:r>
          </w:p>
          <w:p w:rsidR="00000000" w:rsidRPr="005B49C4" w:rsidP="005B49C4">
            <w:pPr>
              <w:pStyle w:val="ListBullet"/>
            </w:pPr>
            <w:r w:rsidRPr="005B49C4">
              <w:t>applying relevant safeworking system and workplace procedures</w:t>
            </w:r>
          </w:p>
          <w:p w:rsidR="00000000" w:rsidRPr="005B49C4" w:rsidP="005B49C4">
            <w:pPr>
              <w:pStyle w:val="ListBullet"/>
            </w:pPr>
            <w:r w:rsidRPr="005B49C4">
              <w:t xml:space="preserve">communicating and negotiating effectively with others </w:t>
            </w:r>
          </w:p>
          <w:p w:rsidR="00000000" w:rsidRPr="005B49C4" w:rsidP="005B49C4">
            <w:pPr>
              <w:pStyle w:val="ListBullet"/>
            </w:pPr>
            <w:r w:rsidRPr="005B49C4">
              <w:t>completing relevant documentation</w:t>
            </w:r>
          </w:p>
          <w:p w:rsidR="00000000" w:rsidRPr="005B49C4" w:rsidP="005B49C4">
            <w:pPr>
              <w:pStyle w:val="ListBullet"/>
            </w:pPr>
            <w:r w:rsidRPr="005B49C4">
              <w:t>establishing motive power requirements and availability, and allocating individual motive power units</w:t>
            </w:r>
          </w:p>
          <w:p w:rsidR="00000000" w:rsidRPr="005B49C4" w:rsidP="005B49C4">
            <w:pPr>
              <w:pStyle w:val="ListBullet"/>
            </w:pPr>
            <w:r w:rsidRPr="005B49C4">
              <w:t>ide</w:t>
            </w:r>
            <w:r w:rsidRPr="005B49C4">
              <w:t xml:space="preserve">ntifying job hazards and taking required action to minimise, control or eliminate identified hazards </w:t>
            </w:r>
          </w:p>
          <w:p w:rsidR="00000000" w:rsidRPr="005B49C4" w:rsidP="005B49C4">
            <w:pPr>
              <w:pStyle w:val="ListBullet"/>
            </w:pPr>
            <w:r w:rsidRPr="005B49C4">
              <w:t>identifying train operating requirements</w:t>
            </w:r>
          </w:p>
          <w:p w:rsidR="00000000" w:rsidRPr="005B49C4" w:rsidP="005B49C4">
            <w:pPr>
              <w:pStyle w:val="ListBullet"/>
            </w:pPr>
            <w:r w:rsidRPr="005B49C4">
              <w:t xml:space="preserve">implementing contingency plans </w:t>
            </w:r>
          </w:p>
          <w:p w:rsidR="00000000" w:rsidRPr="005B49C4" w:rsidP="005B49C4">
            <w:pPr>
              <w:pStyle w:val="ListBullet"/>
            </w:pPr>
            <w:r w:rsidRPr="005B49C4">
              <w:t>interpreting and following operational instructions and prioritising work</w:t>
            </w:r>
          </w:p>
          <w:p w:rsidR="00000000" w:rsidRPr="005B49C4" w:rsidP="005B49C4">
            <w:pPr>
              <w:pStyle w:val="ListBullet"/>
            </w:pPr>
            <w:r w:rsidRPr="005B49C4">
              <w:t>modifyi</w:t>
            </w:r>
            <w:r w:rsidRPr="005B49C4">
              <w:t>ng activities depending on operational contingencies, risk situations and environments</w:t>
            </w:r>
          </w:p>
          <w:p w:rsidR="00000000" w:rsidRPr="005B49C4" w:rsidP="005B49C4">
            <w:pPr>
              <w:pStyle w:val="ListBullet"/>
            </w:pPr>
            <w:r w:rsidRPr="005B49C4">
              <w:t>monitoring work activities in terms of planned schedule</w:t>
            </w:r>
          </w:p>
          <w:p w:rsidR="00000000" w:rsidRPr="005B49C4" w:rsidP="005B49C4">
            <w:pPr>
              <w:pStyle w:val="ListBullet"/>
            </w:pPr>
            <w:r w:rsidRPr="005B49C4">
              <w:t>operating and adapting to differences in equipment in accordance with operating procedures</w:t>
            </w:r>
          </w:p>
          <w:p w:rsidR="00000000" w:rsidRPr="005B49C4" w:rsidP="005B49C4">
            <w:pPr>
              <w:pStyle w:val="ListBullet"/>
            </w:pPr>
            <w:r w:rsidRPr="005B49C4">
              <w:t>reading and interpreti</w:t>
            </w:r>
            <w:r w:rsidRPr="005B49C4">
              <w:t xml:space="preserve">ng relevant instructions, procedures and information </w:t>
            </w:r>
          </w:p>
          <w:p w:rsidR="00000000" w:rsidRPr="005B49C4" w:rsidP="005B49C4">
            <w:pPr>
              <w:pStyle w:val="ListBullet"/>
            </w:pPr>
            <w:r w:rsidRPr="005B49C4">
              <w:t>reading and interpreting train graphs and diagrams</w:t>
            </w:r>
          </w:p>
          <w:p w:rsidR="00000000" w:rsidRPr="005B49C4" w:rsidP="005B49C4">
            <w:pPr>
              <w:pStyle w:val="ListBullet"/>
            </w:pPr>
            <w:r w:rsidRPr="005B49C4">
              <w:t>reporting and/or rectifying problems, faults or malfunctions in accordance with regulatory requirements and workplace procedures</w:t>
            </w:r>
          </w:p>
          <w:p w:rsidR="00000000" w:rsidRPr="005B49C4" w:rsidP="005B49C4">
            <w:pPr>
              <w:pStyle w:val="ListBullet"/>
            </w:pPr>
            <w:r w:rsidRPr="005B49C4">
              <w:t>selecting and using re</w:t>
            </w:r>
            <w:r w:rsidRPr="005B49C4">
              <w:t>levant computing and communications equipment and materials when allocating motive power</w:t>
            </w:r>
          </w:p>
          <w:p w:rsidR="00000000" w:rsidRPr="005B49C4" w:rsidP="005B49C4">
            <w:pPr>
              <w:pStyle w:val="ListBullet"/>
            </w:pPr>
            <w:r w:rsidRPr="005B49C4">
              <w:t>selecting and using required personal protective equipment (PPE) conforming to industry and work health and safety (WHS)/occupational health and safety (OHS) standards</w:t>
            </w:r>
          </w:p>
          <w:p w:rsidR="00000000" w:rsidRPr="005B49C4" w:rsidP="005B49C4">
            <w:pPr>
              <w:pStyle w:val="ListBullet"/>
            </w:pPr>
            <w:r w:rsidRPr="005B49C4">
              <w:t>working collaboratively with others when allocating motive power</w:t>
            </w:r>
          </w:p>
          <w:p w:rsidR="00000000" w:rsidRPr="005B49C4" w:rsidP="005B49C4">
            <w:pPr>
              <w:pStyle w:val="ListBullet"/>
            </w:pPr>
            <w:r w:rsidRPr="005B49C4">
              <w:t>working systematically with required attention to detail without injury to self or others, or damage to goods or equipment.</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13" w:name="O_1091474"/>
      <w:bookmarkEnd w:id="13"/>
      <w:r w:rsidRPr="005B49C4">
        <w:t>Knowledge Evidence</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5B49C4">
            <w:pPr>
              <w:pStyle w:val="BodyText"/>
              <w:rPr>
                <w:lang w:val="en-NZ"/>
              </w:rPr>
            </w:pPr>
            <w:r w:rsidRPr="005B49C4">
              <w:t>Evidence required to demonstrate competence in this unit must be relevant to and satisfy all of the requirements of the elements and performance criteria and include knowledge of:</w:t>
            </w:r>
          </w:p>
        </w:tc>
      </w:tr>
      <w:tr w:rsidTr="005B49C4">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5B49C4" w:rsidP="005B49C4">
            <w:pPr>
              <w:pStyle w:val="ListBullet"/>
            </w:pPr>
            <w:r w:rsidRPr="005B49C4">
              <w:t>allocation and maintenance schedules for motive power units</w:t>
            </w:r>
          </w:p>
          <w:p w:rsidR="00000000" w:rsidRPr="005B49C4" w:rsidP="005B49C4">
            <w:pPr>
              <w:pStyle w:val="ListBullet"/>
            </w:pPr>
            <w:r w:rsidRPr="005B49C4">
              <w:t>applicable sta</w:t>
            </w:r>
            <w:r w:rsidRPr="005B49C4">
              <w:t>te/territory legislated rail safety requirements, relevant codes of practice and/or guidelines</w:t>
            </w:r>
          </w:p>
          <w:p w:rsidR="00000000" w:rsidRPr="005B49C4" w:rsidP="005B49C4">
            <w:pPr>
              <w:pStyle w:val="ListBullet"/>
            </w:pPr>
            <w:r w:rsidRPr="005B49C4">
              <w:t>communication and negotiation requirements when allocating motive power</w:t>
            </w:r>
          </w:p>
          <w:p w:rsidR="00000000" w:rsidRPr="005B49C4" w:rsidP="005B49C4">
            <w:pPr>
              <w:pStyle w:val="ListBullet"/>
            </w:pPr>
            <w:r w:rsidRPr="005B49C4">
              <w:t>crew requirements and working patterns</w:t>
            </w:r>
          </w:p>
          <w:p w:rsidR="00000000" w:rsidRPr="005B49C4" w:rsidP="005B49C4">
            <w:pPr>
              <w:pStyle w:val="ListBullet"/>
            </w:pPr>
            <w:r w:rsidRPr="005B49C4">
              <w:t>documentation and record requirements</w:t>
            </w:r>
          </w:p>
          <w:p w:rsidR="00000000" w:rsidRPr="005B49C4" w:rsidP="005B49C4">
            <w:pPr>
              <w:pStyle w:val="ListBullet"/>
            </w:pPr>
            <w:r w:rsidRPr="005B49C4">
              <w:t>emergency management procedures</w:t>
            </w:r>
          </w:p>
          <w:p w:rsidR="00000000" w:rsidRPr="005B49C4" w:rsidP="005B49C4">
            <w:pPr>
              <w:pStyle w:val="ListBullet"/>
            </w:pPr>
            <w:r w:rsidRPr="005B49C4">
              <w:t>equipment and materials used when allocating motive power, and procedures that should be followed in their use</w:t>
            </w:r>
          </w:p>
          <w:p w:rsidR="00000000" w:rsidRPr="005B49C4" w:rsidP="005B49C4">
            <w:pPr>
              <w:pStyle w:val="ListBullet"/>
            </w:pPr>
            <w:r w:rsidRPr="005B49C4">
              <w:t>gauges, distance, gradients and tonnages for relevant track area</w:t>
            </w:r>
          </w:p>
          <w:p w:rsidR="00000000" w:rsidRPr="005B49C4" w:rsidP="005B49C4">
            <w:pPr>
              <w:pStyle w:val="ListBullet"/>
            </w:pPr>
            <w:r w:rsidRPr="005B49C4">
              <w:t>motive power units and specifications, capabilit</w:t>
            </w:r>
            <w:r w:rsidRPr="005B49C4">
              <w:t>ies and capacity</w:t>
            </w:r>
          </w:p>
          <w:p w:rsidR="00000000" w:rsidRPr="005B49C4" w:rsidP="005B49C4">
            <w:pPr>
              <w:pStyle w:val="ListBullet"/>
            </w:pPr>
            <w:r w:rsidRPr="005B49C4">
              <w:t>problems that may occur when allocating motive power and appropriate action that can be taken to resolve these problems</w:t>
            </w:r>
          </w:p>
          <w:p w:rsidR="00000000" w:rsidRPr="005B49C4" w:rsidP="005B49C4">
            <w:pPr>
              <w:pStyle w:val="ListBullet"/>
            </w:pPr>
            <w:r w:rsidRPr="005B49C4">
              <w:t>relevant WHS/OHS and environmental procedures and regulations, including codes of practice</w:t>
            </w:r>
          </w:p>
          <w:p w:rsidR="00000000" w:rsidRPr="005B49C4" w:rsidP="005B49C4">
            <w:pPr>
              <w:pStyle w:val="ListBullet"/>
            </w:pPr>
            <w:r w:rsidRPr="005B49C4">
              <w:t>timetables and train details</w:t>
            </w:r>
          </w:p>
          <w:p w:rsidR="00000000" w:rsidRPr="005B49C4" w:rsidP="005B49C4">
            <w:pPr>
              <w:pStyle w:val="ListBullet"/>
            </w:pPr>
            <w:r w:rsidRPr="005B49C4">
              <w:t>track specifications and limitations</w:t>
            </w:r>
          </w:p>
          <w:p w:rsidR="00000000" w:rsidRPr="005B49C4" w:rsidP="005B49C4">
            <w:pPr>
              <w:pStyle w:val="ListBullet"/>
            </w:pPr>
            <w:r w:rsidRPr="005B49C4">
              <w:t>workplace procedures and policies for allocating motive power.</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14" w:name="O_1091473"/>
      <w:bookmarkEnd w:id="14"/>
      <w:r w:rsidRPr="005B49C4">
        <w:t>Assessment Conditions</w:t>
      </w:r>
    </w:p>
    <w:tbl>
      <w:tblPr>
        <w:tblW w:w="9497" w:type="dxa"/>
        <w:tblLayout w:type="fixed"/>
        <w:tblCellMar>
          <w:left w:w="62" w:type="dxa"/>
          <w:right w:w="62" w:type="dxa"/>
        </w:tblCellMar>
        <w:tblLook w:val="0000"/>
      </w:tblPr>
      <w:tblGrid>
        <w:gridCol w:w="9497"/>
      </w:tblGrid>
      <w:tr w:rsidTr="005B49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49C4" w:rsidP="005B49C4">
            <w:pPr>
              <w:pStyle w:val="BodyText"/>
            </w:pPr>
            <w:r w:rsidRPr="005B49C4">
              <w:t xml:space="preserve">Assessors must hold credentials specified within the Standards for Registered Training Organisations current at the time of assessment. </w:t>
            </w:r>
          </w:p>
          <w:p w:rsidR="00000000" w:rsidRPr="005B49C4" w:rsidP="005B49C4">
            <w:pPr>
              <w:pStyle w:val="BodyText"/>
            </w:pPr>
            <w:r w:rsidRPr="005B49C4">
              <w:t>Assessment must satisfy the Principles of Assessment and Rules of Evidence and all regulatory requirements included wit</w:t>
            </w:r>
            <w:r w:rsidRPr="005B49C4">
              <w:t>hin the Standards for Registered Training Organisations current at the time of assessment.</w:t>
            </w:r>
          </w:p>
          <w:p w:rsidR="00000000" w:rsidRPr="005B49C4" w:rsidP="005B49C4">
            <w:pPr>
              <w:pStyle w:val="BodyText"/>
            </w:pPr>
            <w:r w:rsidRPr="005B49C4">
              <w:t>Assessment must occur in workplace operational situations or, where this is not available, in simulated workplace operational situations that replicate rail workplac</w:t>
            </w:r>
            <w:r w:rsidRPr="005B49C4">
              <w:t>e conditions.</w:t>
            </w:r>
          </w:p>
          <w:p w:rsidR="00000000" w:rsidRPr="005B49C4" w:rsidP="005B49C4">
            <w:pPr>
              <w:pStyle w:val="BodyText"/>
            </w:pPr>
            <w:r w:rsidRPr="005B49C4">
              <w:t>Assessment processes and techniques must be appropriate to the language, literacy and numeracy requirements of the work being performed and the needs of the candidate.</w:t>
            </w:r>
          </w:p>
          <w:p w:rsidR="00000000" w:rsidRPr="005B49C4" w:rsidP="005B49C4">
            <w:pPr>
              <w:pStyle w:val="BodyText"/>
            </w:pPr>
            <w:r w:rsidRPr="005B49C4">
              <w:t>Resources for assessment must include:</w:t>
            </w:r>
          </w:p>
          <w:p w:rsidR="00000000" w:rsidRPr="005B49C4" w:rsidP="005B49C4">
            <w:pPr>
              <w:pStyle w:val="ListBullet"/>
            </w:pPr>
            <w:r w:rsidRPr="005B49C4">
              <w:t>a range of relevant exercises, cas</w:t>
            </w:r>
            <w:r w:rsidRPr="005B49C4">
              <w:t>e studies and/or simulations</w:t>
            </w:r>
          </w:p>
          <w:p w:rsidR="00000000" w:rsidRPr="005B49C4" w:rsidP="005B49C4">
            <w:pPr>
              <w:pStyle w:val="ListBullet"/>
            </w:pPr>
            <w:r w:rsidRPr="005B49C4">
              <w:t>relevant and appropriate materials, tools, equipment and PPE currently used in industry</w:t>
            </w:r>
          </w:p>
          <w:p w:rsidR="00000000" w:rsidRPr="005B49C4" w:rsidP="005B49C4">
            <w:pPr>
              <w:pStyle w:val="ListBullet"/>
            </w:pPr>
            <w:r w:rsidRPr="005B49C4">
              <w:t>applicable documentation, including workplace procedures, regulations, rail industry standards, codes of practice and operation manuals.</w:t>
            </w:r>
          </w:p>
        </w:tc>
      </w:tr>
    </w:tbl>
    <w:p w:rsidR="00000000" w:rsidRPr="005B49C4" w:rsidP="005B49C4">
      <w:pPr>
        <w:pStyle w:val="NoPaddingFontSize1"/>
      </w:pPr>
    </w:p>
    <w:p w:rsidR="00000000" w:rsidRPr="005B49C4" w:rsidP="005B49C4">
      <w:pPr>
        <w:pStyle w:val="AllowPageBreak"/>
      </w:pPr>
    </w:p>
    <w:p w:rsidR="00000000" w:rsidRPr="005B49C4" w:rsidP="005B49C4">
      <w:pPr>
        <w:pStyle w:val="Heading1"/>
      </w:pPr>
      <w:bookmarkStart w:id="15" w:name="O_1091488"/>
      <w:bookmarkEnd w:id="15"/>
      <w:r w:rsidRPr="005B49C4">
        <w:t>Links</w:t>
      </w:r>
    </w:p>
    <w:p w:rsidR="00000000" w:rsidRPr="005B49C4" w:rsidP="00B4313F">
      <w:pPr>
        <w:pStyle w:val="BodyText"/>
      </w:pPr>
      <w:r w:rsidRPr="005B49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122F5">
        <w:rPr>
          <w:rStyle w:val="Hyperlink"/>
        </w:rPr>
        <w:t>https://vetnet.gov.au/Pages/TrainingDocs.aspx?q=df441c6e-213d-43e3-874c-0b3f7036d851</w:t>
      </w:r>
      <w:r>
        <w:fldChar w:fldCharType="end"/>
      </w:r>
    </w:p>
    <w:p w:rsidR="00000000" w:rsidRPr="005B49C4" w:rsidP="005B49C4"/>
    <w:sectPr w:rsidSect="005B49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rsidRPr="00B4313F" w:rsidP="00B43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3F" w:rsidP="005B49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313F" w:rsidP="005B49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4313F" w:rsidP="005B49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rsidP="005B49C4">
    <w:pPr>
      <w:pStyle w:val="Footer"/>
      <w:framePr w:wrap="around"/>
    </w:pPr>
    <w:r>
      <w:fldChar w:fldCharType="begin"/>
    </w:r>
    <w:r>
      <w:instrText xml:space="preserve"> DOCPROPERTY  Subject  \* MERGEFORMAT </w:instrText>
    </w:r>
    <w:r>
      <w:fldChar w:fldCharType="separate"/>
    </w:r>
    <w:r w:rsidR="00B4313F">
      <w:t>Approved</w:t>
    </w:r>
    <w:r w:rsidR="00B4313F">
      <w:fldChar w:fldCharType="end"/>
    </w:r>
    <w:r>
      <w:tab/>
      <w:t xml:space="preserve">Page </w:t>
    </w:r>
    <w:r>
      <w:fldChar w:fldCharType="begin"/>
    </w:r>
    <w:r>
      <w:instrText xml:space="preserve"> PAGE  \* Arabic  \* MERGEFORMAT </w:instrText>
    </w:r>
    <w:r>
      <w:fldChar w:fldCharType="separate"/>
    </w:r>
    <w:r w:rsidR="00B431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13F">
      <w:rPr>
        <w:noProof/>
      </w:rPr>
      <w:t>4</w:t>
    </w:r>
    <w:r>
      <w:rPr>
        <w:noProof/>
      </w:rPr>
      <w:fldChar w:fldCharType="end"/>
    </w:r>
  </w:p>
  <w:p w:rsidR="005B49C4" w:rsidP="005B49C4">
    <w:pPr>
      <w:pStyle w:val="Footer"/>
      <w:framePr w:wrap="around"/>
    </w:pPr>
    <w:r>
      <w:t xml:space="preserve">© Commonwealth of Australia, </w:t>
    </w:r>
    <w:r>
      <w:fldChar w:fldCharType="begin"/>
    </w:r>
    <w:r>
      <w:instrText xml:space="preserve"> DATE  \@ "yyyy"  \* MERGEFORMAT </w:instrText>
    </w:r>
    <w:r>
      <w:fldChar w:fldCharType="separate"/>
    </w:r>
    <w:r w:rsidR="00B4313F">
      <w:rPr>
        <w:noProof/>
      </w:rPr>
      <w:t>2025</w:t>
    </w:r>
    <w:r>
      <w:fldChar w:fldCharType="end"/>
    </w:r>
    <w:r>
      <w:tab/>
    </w:r>
    <w:r>
      <w:fldChar w:fldCharType="begin"/>
    </w:r>
    <w:r>
      <w:instrText xml:space="preserve"> DOCPROPERTY  Author  \* MERGEFORMAT </w:instrText>
    </w:r>
    <w:r>
      <w:fldChar w:fldCharType="separate"/>
    </w:r>
    <w:r w:rsidR="00B4313F">
      <w:t>Industry Skills Australia</w:t>
    </w:r>
    <w:r w:rsidR="00B4313F">
      <w:fldChar w:fldCharType="end"/>
    </w:r>
  </w:p>
  <w:p w:rsidR="005B49C4" w:rsidP="005B49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9C4" w:rsidRPr="00B4313F" w:rsidP="00B43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3F" w:rsidRPr="002D2AF8" w:rsidP="005B49C4">
    <w:pPr>
      <w:pStyle w:val="Header"/>
      <w:framePr w:wrap="around"/>
    </w:pPr>
    <w:r>
      <w:fldChar w:fldCharType="begin"/>
    </w:r>
    <w:r>
      <w:instrText xml:space="preserve"> TITLE   \* MERGEFORMAT </w:instrText>
    </w:r>
    <w:r>
      <w:fldChar w:fldCharType="separate"/>
    </w:r>
    <w:r>
      <w:t>TLIL3035 Allocate motive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13F" w:rsidP="005B49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4" w:rsidRPr="002D2AF8" w:rsidP="005B49C4">
    <w:pPr>
      <w:pStyle w:val="Header"/>
      <w:framePr w:wrap="around"/>
    </w:pPr>
    <w:r>
      <w:fldChar w:fldCharType="begin"/>
    </w:r>
    <w:r>
      <w:instrText xml:space="preserve"> TITLE   \* MERGEFORMAT </w:instrText>
    </w:r>
    <w:r>
      <w:fldChar w:fldCharType="separate"/>
    </w:r>
    <w:r w:rsidR="00B4313F">
      <w:t>TLIL3035 Allocate motive power</w:t>
    </w:r>
    <w:r w:rsidR="00B4313F">
      <w:fldChar w:fldCharType="end"/>
    </w:r>
    <w:r>
      <w:tab/>
      <w:t xml:space="preserve">Date this document was generated: </w:t>
    </w:r>
    <w:r>
      <w:fldChar w:fldCharType="begin"/>
    </w:r>
    <w:r>
      <w:instrText xml:space="preserve"> CREATEDATE  \@ "d MMMM yyyy"  \* MERGEFORMAT </w:instrText>
    </w:r>
    <w:r>
      <w:fldChar w:fldCharType="separate"/>
    </w:r>
    <w:r w:rsidR="00B4313F">
      <w:rPr>
        <w:noProof/>
      </w:rPr>
      <w:t>2 March 2025</w:t>
    </w:r>
    <w:r>
      <w:fldChar w:fldCharType="end"/>
    </w:r>
  </w:p>
  <w:p w:rsidR="005B49C4" w:rsidP="005B49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543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8CF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9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9C4"/>
    <w:pPr>
      <w:spacing w:before="360" w:after="60"/>
      <w:outlineLvl w:val="0"/>
    </w:pPr>
    <w:rPr>
      <w:sz w:val="32"/>
    </w:rPr>
  </w:style>
  <w:style w:type="paragraph" w:styleId="Heading2">
    <w:name w:val="heading 2"/>
    <w:basedOn w:val="HeadingBase"/>
    <w:next w:val="BodyText"/>
    <w:link w:val="Heading2Char"/>
    <w:qFormat/>
    <w:rsid w:val="005B49C4"/>
    <w:pPr>
      <w:keepLines/>
      <w:spacing w:before="240" w:after="120"/>
      <w:outlineLvl w:val="1"/>
    </w:pPr>
    <w:rPr>
      <w:sz w:val="28"/>
      <w:szCs w:val="40"/>
    </w:rPr>
  </w:style>
  <w:style w:type="paragraph" w:styleId="Heading3">
    <w:name w:val="heading 3"/>
    <w:basedOn w:val="HeadingBase"/>
    <w:next w:val="BodyText"/>
    <w:link w:val="Heading3Char"/>
    <w:qFormat/>
    <w:rsid w:val="005B49C4"/>
    <w:pPr>
      <w:spacing w:before="180" w:after="120"/>
      <w:outlineLvl w:val="2"/>
    </w:pPr>
    <w:rPr>
      <w:spacing w:val="-10"/>
      <w:kern w:val="32"/>
    </w:rPr>
  </w:style>
  <w:style w:type="paragraph" w:styleId="Heading4">
    <w:name w:val="heading 4"/>
    <w:basedOn w:val="HeadingBase"/>
    <w:next w:val="BodyText"/>
    <w:link w:val="Heading4Char"/>
    <w:qFormat/>
    <w:rsid w:val="005B49C4"/>
    <w:pPr>
      <w:spacing w:before="160" w:after="120"/>
      <w:outlineLvl w:val="3"/>
    </w:pPr>
    <w:rPr>
      <w:sz w:val="22"/>
    </w:rPr>
  </w:style>
  <w:style w:type="paragraph" w:styleId="Heading5">
    <w:name w:val="heading 5"/>
    <w:basedOn w:val="HeadingBase"/>
    <w:next w:val="Normal"/>
    <w:link w:val="Heading5Char"/>
    <w:qFormat/>
    <w:rsid w:val="005B49C4"/>
    <w:pPr>
      <w:spacing w:before="80"/>
      <w:outlineLvl w:val="4"/>
    </w:pPr>
    <w:rPr>
      <w:color w:val="918585"/>
      <w:sz w:val="20"/>
    </w:rPr>
  </w:style>
  <w:style w:type="paragraph" w:styleId="Heading6">
    <w:name w:val="heading 6"/>
    <w:basedOn w:val="HeadingBase"/>
    <w:next w:val="Normal"/>
    <w:link w:val="Heading6Char"/>
    <w:qFormat/>
    <w:rsid w:val="005B49C4"/>
    <w:pPr>
      <w:spacing w:before="60"/>
      <w:outlineLvl w:val="5"/>
    </w:pPr>
    <w:rPr>
      <w:color w:val="918585"/>
      <w:sz w:val="20"/>
    </w:rPr>
  </w:style>
  <w:style w:type="paragraph" w:styleId="Heading7">
    <w:name w:val="heading 7"/>
    <w:basedOn w:val="Normal"/>
    <w:next w:val="Normal"/>
    <w:link w:val="Heading7Char"/>
    <w:qFormat/>
    <w:rsid w:val="005B49C4"/>
    <w:pPr>
      <w:ind w:left="720"/>
      <w:outlineLvl w:val="6"/>
    </w:pPr>
    <w:rPr>
      <w:i/>
    </w:rPr>
  </w:style>
  <w:style w:type="paragraph" w:styleId="Heading8">
    <w:name w:val="heading 8"/>
    <w:basedOn w:val="Normal"/>
    <w:next w:val="Normal"/>
    <w:link w:val="Heading8Char"/>
    <w:qFormat/>
    <w:rsid w:val="005B49C4"/>
    <w:pPr>
      <w:ind w:left="720"/>
      <w:outlineLvl w:val="7"/>
    </w:pPr>
    <w:rPr>
      <w:i/>
    </w:rPr>
  </w:style>
  <w:style w:type="paragraph" w:styleId="Heading9">
    <w:name w:val="heading 9"/>
    <w:basedOn w:val="Normal"/>
    <w:next w:val="Normal"/>
    <w:link w:val="Heading9Char"/>
    <w:qFormat/>
    <w:rsid w:val="005B49C4"/>
    <w:pPr>
      <w:ind w:left="720"/>
      <w:outlineLvl w:val="8"/>
    </w:pPr>
    <w:rPr>
      <w:i/>
    </w:rPr>
  </w:style>
  <w:style w:type="character" w:default="1" w:styleId="DefaultParagraphFont">
    <w:name w:val="Default Paragraph Font"/>
    <w:uiPriority w:val="1"/>
    <w:unhideWhenUsed/>
    <w:rsid w:val="005B49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9C4"/>
  </w:style>
  <w:style w:type="character" w:customStyle="1" w:styleId="Heading1Char">
    <w:name w:val="Heading 1 Char"/>
    <w:basedOn w:val="DefaultParagraphFont"/>
    <w:link w:val="Heading1"/>
    <w:rsid w:val="005B49C4"/>
    <w:rPr>
      <w:rFonts w:ascii="Times New Roman" w:eastAsia="Times New Roman" w:hAnsi="Times New Roman" w:cs="Times New Roman"/>
      <w:b/>
      <w:sz w:val="32"/>
      <w:szCs w:val="20"/>
      <w:lang w:eastAsia="en-US"/>
    </w:rPr>
  </w:style>
  <w:style w:type="paragraph" w:styleId="BodyText">
    <w:name w:val="Body Text"/>
    <w:basedOn w:val="Normal"/>
    <w:link w:val="BodyTextChar"/>
    <w:rsid w:val="005B49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9C4"/>
    <w:rPr>
      <w:rFonts w:ascii="Times New Roman" w:eastAsia="Times New Roman" w:hAnsi="Times New Roman" w:cs="Times New Roman"/>
      <w:sz w:val="24"/>
      <w:lang w:eastAsia="en-US"/>
    </w:rPr>
  </w:style>
  <w:style w:type="paragraph" w:styleId="ListBullet">
    <w:name w:val="List Bullet"/>
    <w:basedOn w:val="List"/>
    <w:rsid w:val="005B49C4"/>
    <w:pPr>
      <w:numPr>
        <w:numId w:val="11"/>
      </w:numPr>
      <w:tabs>
        <w:tab w:val="clear" w:pos="340"/>
      </w:tabs>
      <w:spacing w:before="40" w:after="40"/>
    </w:pPr>
  </w:style>
  <w:style w:type="character" w:customStyle="1" w:styleId="SpecialBold">
    <w:name w:val="Special Bold"/>
    <w:basedOn w:val="DefaultParagraphFont"/>
    <w:rsid w:val="005B49C4"/>
    <w:rPr>
      <w:b/>
      <w:spacing w:val="0"/>
    </w:rPr>
  </w:style>
  <w:style w:type="paragraph" w:customStyle="1" w:styleId="SuperHeading">
    <w:name w:val="SuperHeading"/>
    <w:basedOn w:val="Normal"/>
    <w:rsid w:val="005B49C4"/>
    <w:pPr>
      <w:spacing w:before="240" w:after="120"/>
      <w:outlineLvl w:val="0"/>
    </w:pPr>
    <w:rPr>
      <w:rFonts w:ascii="Times New Roman" w:hAnsi="Times New Roman"/>
      <w:b/>
      <w:sz w:val="32"/>
    </w:rPr>
  </w:style>
  <w:style w:type="paragraph" w:customStyle="1" w:styleId="AllowPageBreak">
    <w:name w:val="AllowPageBreak"/>
    <w:rsid w:val="005B49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49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9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9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9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9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9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9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9C4"/>
    <w:rPr>
      <w:rFonts w:ascii="Courier New" w:eastAsia="Times New Roman" w:hAnsi="Courier New" w:cs="Times New Roman"/>
      <w:i/>
      <w:szCs w:val="20"/>
      <w:lang w:eastAsia="en-US"/>
    </w:rPr>
  </w:style>
  <w:style w:type="paragraph" w:customStyle="1" w:styleId="HeadingBase">
    <w:name w:val="Heading Base"/>
    <w:rsid w:val="005B49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9C4"/>
    <w:pPr>
      <w:tabs>
        <w:tab w:val="right" w:leader="dot" w:pos="9072"/>
      </w:tabs>
      <w:ind w:left="567"/>
    </w:pPr>
    <w:rPr>
      <w:szCs w:val="22"/>
    </w:rPr>
  </w:style>
  <w:style w:type="paragraph" w:customStyle="1" w:styleId="TOCBase">
    <w:name w:val="TOC Base"/>
    <w:rsid w:val="005B49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9C4"/>
    <w:pPr>
      <w:tabs>
        <w:tab w:val="right" w:leader="dot" w:pos="9072"/>
      </w:tabs>
      <w:spacing w:before="40" w:after="40"/>
      <w:ind w:left="284"/>
    </w:pPr>
    <w:rPr>
      <w:rFonts w:ascii="Times New Roman" w:hAnsi="Times New Roman"/>
    </w:rPr>
  </w:style>
  <w:style w:type="paragraph" w:styleId="TOC1">
    <w:name w:val="toc 1"/>
    <w:basedOn w:val="TOCBase"/>
    <w:next w:val="Normal"/>
    <w:rsid w:val="005B49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9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9C4"/>
    <w:rPr>
      <w:rFonts w:ascii="Times New Roman" w:eastAsia="Times New Roman" w:hAnsi="Times New Roman" w:cs="Times New Roman"/>
      <w:sz w:val="16"/>
      <w:lang w:eastAsia="en-US"/>
    </w:rPr>
  </w:style>
  <w:style w:type="paragraph" w:styleId="Title">
    <w:name w:val="Title"/>
    <w:basedOn w:val="HeadingBase"/>
    <w:link w:val="TitleChar"/>
    <w:qFormat/>
    <w:rsid w:val="005B49C4"/>
    <w:pPr>
      <w:spacing w:before="5040"/>
      <w:jc w:val="center"/>
    </w:pPr>
    <w:rPr>
      <w:sz w:val="48"/>
      <w:szCs w:val="72"/>
      <w:lang w:val="en-US"/>
    </w:rPr>
  </w:style>
  <w:style w:type="character" w:customStyle="1" w:styleId="TitleChar">
    <w:name w:val="Title Char"/>
    <w:basedOn w:val="DefaultParagraphFont"/>
    <w:link w:val="Title"/>
    <w:rsid w:val="005B49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9C4"/>
    <w:pPr>
      <w:tabs>
        <w:tab w:val="left" w:pos="3600"/>
        <w:tab w:val="left" w:pos="3958"/>
      </w:tabs>
    </w:pPr>
  </w:style>
  <w:style w:type="paragraph" w:styleId="List">
    <w:name w:val="List"/>
    <w:basedOn w:val="BodyText"/>
    <w:next w:val="BodyText"/>
    <w:rsid w:val="005B49C4"/>
    <w:pPr>
      <w:tabs>
        <w:tab w:val="left" w:pos="340"/>
      </w:tabs>
      <w:spacing w:before="60" w:after="60"/>
      <w:ind w:left="340" w:hanging="340"/>
    </w:pPr>
  </w:style>
  <w:style w:type="paragraph" w:customStyle="1" w:styleId="Note">
    <w:name w:val="Note"/>
    <w:basedOn w:val="BodyText"/>
    <w:rsid w:val="005B49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9C4"/>
    <w:pPr>
      <w:framePr w:wrap="auto" w:hAnchor="text" w:y="6049"/>
    </w:pPr>
    <w:rPr>
      <w:color w:val="000000"/>
      <w:sz w:val="40"/>
    </w:rPr>
  </w:style>
  <w:style w:type="paragraph" w:customStyle="1" w:styleId="TOCTitle">
    <w:name w:val="TOCTitle"/>
    <w:basedOn w:val="Heading1"/>
    <w:rsid w:val="005B49C4"/>
    <w:pPr>
      <w:spacing w:after="240"/>
      <w:jc w:val="center"/>
      <w:outlineLvl w:val="9"/>
    </w:pPr>
    <w:rPr>
      <w:caps/>
    </w:rPr>
  </w:style>
  <w:style w:type="paragraph" w:customStyle="1" w:styleId="Version">
    <w:name w:val="Version"/>
    <w:rsid w:val="005B49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9C4"/>
    <w:pPr>
      <w:numPr>
        <w:numId w:val="12"/>
      </w:numPr>
      <w:tabs>
        <w:tab w:val="clear" w:pos="680"/>
      </w:tabs>
    </w:pPr>
  </w:style>
  <w:style w:type="paragraph" w:styleId="Index1">
    <w:name w:val="index 1"/>
    <w:basedOn w:val="Normal"/>
    <w:next w:val="Normal"/>
    <w:semiHidden/>
    <w:rsid w:val="005B49C4"/>
    <w:pPr>
      <w:keepNext w:val="0"/>
      <w:tabs>
        <w:tab w:val="right" w:pos="4176"/>
      </w:tabs>
      <w:ind w:left="198" w:hanging="198"/>
    </w:pPr>
    <w:rPr>
      <w:rFonts w:ascii="Garamond" w:hAnsi="Garamond"/>
    </w:rPr>
  </w:style>
  <w:style w:type="paragraph" w:styleId="IndexHeading">
    <w:name w:val="index heading"/>
    <w:basedOn w:val="Normal"/>
    <w:next w:val="Index1"/>
    <w:semiHidden/>
    <w:rsid w:val="005B49C4"/>
    <w:pPr>
      <w:spacing w:before="120" w:after="120"/>
    </w:pPr>
    <w:rPr>
      <w:rFonts w:ascii="Arial" w:hAnsi="Arial"/>
      <w:b/>
      <w:color w:val="918585"/>
      <w:sz w:val="24"/>
    </w:rPr>
  </w:style>
  <w:style w:type="paragraph" w:styleId="Header">
    <w:name w:val="header"/>
    <w:basedOn w:val="Normal"/>
    <w:link w:val="HeaderChar"/>
    <w:rsid w:val="005B49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9C4"/>
    <w:rPr>
      <w:rFonts w:ascii="Times New Roman" w:eastAsia="Times New Roman" w:hAnsi="Times New Roman" w:cs="Times New Roman"/>
      <w:sz w:val="16"/>
      <w:szCs w:val="20"/>
      <w:lang w:val="en-GB" w:eastAsia="en-US"/>
    </w:rPr>
  </w:style>
  <w:style w:type="paragraph" w:customStyle="1" w:styleId="Chapter">
    <w:name w:val="Chapter"/>
    <w:basedOn w:val="Normal"/>
    <w:rsid w:val="005B49C4"/>
    <w:pPr>
      <w:spacing w:before="240"/>
    </w:pPr>
    <w:rPr>
      <w:rFonts w:ascii="Times New Roman" w:hAnsi="Times New Roman"/>
      <w:smallCaps/>
      <w:spacing w:val="80"/>
      <w:sz w:val="28"/>
    </w:rPr>
  </w:style>
  <w:style w:type="paragraph" w:customStyle="1" w:styleId="InChapter">
    <w:name w:val="InChapter"/>
    <w:basedOn w:val="Heading3"/>
    <w:rsid w:val="005B49C4"/>
    <w:pPr>
      <w:spacing w:after="240"/>
      <w:outlineLvl w:val="9"/>
    </w:pPr>
    <w:rPr>
      <w:noProof/>
    </w:rPr>
  </w:style>
  <w:style w:type="paragraph" w:styleId="Index2">
    <w:name w:val="index 2"/>
    <w:basedOn w:val="Normal"/>
    <w:next w:val="Normal"/>
    <w:semiHidden/>
    <w:rsid w:val="005B49C4"/>
    <w:pPr>
      <w:tabs>
        <w:tab w:val="right" w:pos="4176"/>
      </w:tabs>
      <w:ind w:left="568" w:hanging="284"/>
    </w:pPr>
    <w:rPr>
      <w:rFonts w:ascii="Garamond" w:hAnsi="Garamond"/>
    </w:rPr>
  </w:style>
  <w:style w:type="paragraph" w:customStyle="1" w:styleId="Byline">
    <w:name w:val="Byline"/>
    <w:rsid w:val="005B49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9C4"/>
    <w:pPr>
      <w:tabs>
        <w:tab w:val="clear" w:pos="3600"/>
        <w:tab w:val="clear" w:pos="3958"/>
      </w:tabs>
      <w:jc w:val="right"/>
    </w:pPr>
  </w:style>
  <w:style w:type="character" w:styleId="Emphasis">
    <w:name w:val="Emphasis"/>
    <w:basedOn w:val="DefaultParagraphFont"/>
    <w:qFormat/>
    <w:rsid w:val="005B49C4"/>
    <w:rPr>
      <w:i/>
    </w:rPr>
  </w:style>
  <w:style w:type="paragraph" w:styleId="Caption">
    <w:name w:val="caption"/>
    <w:basedOn w:val="BodyText"/>
    <w:next w:val="Normal"/>
    <w:qFormat/>
    <w:rsid w:val="005B49C4"/>
    <w:pPr>
      <w:framePr w:w="2268" w:hSpace="181" w:vSpace="181" w:wrap="around" w:vAnchor="text" w:hAnchor="page" w:x="1135" w:y="285" w:anchorLock="1"/>
    </w:pPr>
    <w:rPr>
      <w:i/>
    </w:rPr>
  </w:style>
  <w:style w:type="paragraph" w:customStyle="1" w:styleId="MiniTOCTitle">
    <w:name w:val="MiniTOCTitle"/>
    <w:basedOn w:val="Heading4"/>
    <w:rsid w:val="005B49C4"/>
    <w:pPr>
      <w:spacing w:before="240"/>
      <w:outlineLvl w:val="9"/>
    </w:pPr>
    <w:rPr>
      <w:noProof/>
      <w:sz w:val="24"/>
    </w:rPr>
  </w:style>
  <w:style w:type="paragraph" w:customStyle="1" w:styleId="MiniTOCItem">
    <w:name w:val="MiniTOCItem"/>
    <w:basedOn w:val="ListBullet"/>
    <w:rsid w:val="005B49C4"/>
    <w:pPr>
      <w:numPr>
        <w:numId w:val="0"/>
      </w:numPr>
      <w:tabs>
        <w:tab w:val="right" w:leader="dot" w:pos="6521"/>
      </w:tabs>
      <w:spacing w:before="0" w:after="0"/>
    </w:pPr>
  </w:style>
  <w:style w:type="paragraph" w:customStyle="1" w:styleId="TOFTitle">
    <w:name w:val="TOFTitle"/>
    <w:basedOn w:val="TOCTitle"/>
    <w:rsid w:val="005B49C4"/>
  </w:style>
  <w:style w:type="paragraph" w:styleId="TableofFigures">
    <w:name w:val="table of figures"/>
    <w:basedOn w:val="Normal"/>
    <w:next w:val="Normal"/>
    <w:semiHidden/>
    <w:rsid w:val="005B49C4"/>
    <w:pPr>
      <w:tabs>
        <w:tab w:val="right" w:leader="dot" w:pos="9072"/>
      </w:tabs>
      <w:ind w:left="970" w:hanging="403"/>
    </w:pPr>
    <w:rPr>
      <w:rFonts w:ascii="Times New Roman" w:hAnsi="Times New Roman"/>
      <w:b/>
    </w:rPr>
  </w:style>
  <w:style w:type="paragraph" w:styleId="ListNumber">
    <w:name w:val="List Number"/>
    <w:basedOn w:val="List"/>
    <w:rsid w:val="005B49C4"/>
    <w:pPr>
      <w:numPr>
        <w:numId w:val="14"/>
      </w:numPr>
      <w:tabs>
        <w:tab w:val="clear" w:pos="340"/>
      </w:tabs>
    </w:pPr>
  </w:style>
  <w:style w:type="character" w:customStyle="1" w:styleId="WingdingSymbols">
    <w:name w:val="Wingding Symbols"/>
    <w:rsid w:val="005B49C4"/>
    <w:rPr>
      <w:rFonts w:ascii="Wingdings" w:hAnsi="Wingdings"/>
    </w:rPr>
  </w:style>
  <w:style w:type="paragraph" w:customStyle="1" w:styleId="TableHeading">
    <w:name w:val="Table Heading"/>
    <w:basedOn w:val="HeadingBase"/>
    <w:rsid w:val="005B49C4"/>
    <w:pPr>
      <w:keepLines/>
      <w:pBdr>
        <w:bottom w:val="single" w:sz="6" w:space="1" w:color="918585"/>
      </w:pBdr>
      <w:spacing w:before="240"/>
    </w:pPr>
  </w:style>
  <w:style w:type="character" w:customStyle="1" w:styleId="HotSpot">
    <w:name w:val="HotSpot"/>
    <w:rsid w:val="005B49C4"/>
    <w:rPr>
      <w:color w:val="0033CC"/>
      <w:u w:val="none"/>
    </w:rPr>
  </w:style>
  <w:style w:type="paragraph" w:customStyle="1" w:styleId="BodyTextRight">
    <w:name w:val="Body Text Right"/>
    <w:basedOn w:val="BodyText"/>
    <w:rsid w:val="005B49C4"/>
    <w:pPr>
      <w:spacing w:before="0" w:after="0"/>
      <w:jc w:val="right"/>
    </w:pPr>
  </w:style>
  <w:style w:type="paragraph" w:styleId="Index3">
    <w:name w:val="index 3"/>
    <w:basedOn w:val="ListNumber2"/>
    <w:next w:val="Normal"/>
    <w:semiHidden/>
    <w:rsid w:val="005B49C4"/>
    <w:pPr>
      <w:numPr>
        <w:numId w:val="0"/>
      </w:numPr>
      <w:tabs>
        <w:tab w:val="right" w:leader="dot" w:pos="4176"/>
      </w:tabs>
    </w:pPr>
  </w:style>
  <w:style w:type="paragraph" w:styleId="ListNumber2">
    <w:name w:val="List Number 2"/>
    <w:basedOn w:val="List2"/>
    <w:rsid w:val="005B49C4"/>
    <w:pPr>
      <w:numPr>
        <w:numId w:val="9"/>
      </w:numPr>
      <w:tabs>
        <w:tab w:val="clear" w:pos="1060"/>
      </w:tabs>
    </w:pPr>
  </w:style>
  <w:style w:type="paragraph" w:customStyle="1" w:styleId="MarginNote">
    <w:name w:val="Margin Note"/>
    <w:basedOn w:val="BodyText"/>
    <w:rsid w:val="005B49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9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9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9C4"/>
    <w:rPr>
      <w:sz w:val="32"/>
    </w:rPr>
  </w:style>
  <w:style w:type="paragraph" w:customStyle="1" w:styleId="HeadingProcedure">
    <w:name w:val="Heading Procedure"/>
    <w:basedOn w:val="HeadingBase"/>
    <w:next w:val="Normal"/>
    <w:rsid w:val="005B49C4"/>
    <w:pPr>
      <w:tabs>
        <w:tab w:val="left" w:pos="0"/>
      </w:tabs>
      <w:spacing w:before="120" w:after="60"/>
    </w:pPr>
    <w:rPr>
      <w:i/>
      <w:color w:val="918585"/>
      <w:sz w:val="22"/>
    </w:rPr>
  </w:style>
  <w:style w:type="paragraph" w:customStyle="1" w:styleId="TableBodyText">
    <w:name w:val="Table Body Text"/>
    <w:basedOn w:val="BodyText"/>
    <w:rsid w:val="005B49C4"/>
    <w:pPr>
      <w:spacing w:before="60" w:after="60"/>
    </w:pPr>
  </w:style>
  <w:style w:type="paragraph" w:styleId="ListContinue">
    <w:name w:val="List Continue"/>
    <w:basedOn w:val="List"/>
    <w:rsid w:val="005B49C4"/>
    <w:pPr>
      <w:ind w:firstLine="0"/>
    </w:pPr>
  </w:style>
  <w:style w:type="paragraph" w:customStyle="1" w:styleId="ListNote">
    <w:name w:val="List Note"/>
    <w:basedOn w:val="List"/>
    <w:rsid w:val="005B49C4"/>
    <w:pPr>
      <w:pBdr>
        <w:top w:val="single" w:sz="6" w:space="2" w:color="918585"/>
        <w:bottom w:val="single" w:sz="6" w:space="2" w:color="918585"/>
      </w:pBdr>
      <w:tabs>
        <w:tab w:val="left" w:pos="1021"/>
      </w:tabs>
      <w:ind w:firstLine="0"/>
    </w:pPr>
  </w:style>
  <w:style w:type="paragraph" w:customStyle="1" w:styleId="Warning">
    <w:name w:val="Warning"/>
    <w:basedOn w:val="BodyText"/>
    <w:rsid w:val="005B49C4"/>
    <w:pPr>
      <w:shd w:val="clear" w:color="auto" w:fill="D9D9D9"/>
      <w:tabs>
        <w:tab w:val="left" w:pos="992"/>
      </w:tabs>
      <w:ind w:left="119" w:right="119"/>
    </w:pPr>
    <w:rPr>
      <w:sz w:val="20"/>
    </w:rPr>
  </w:style>
  <w:style w:type="paragraph" w:customStyle="1" w:styleId="MarginIcons">
    <w:name w:val="Margin Icons"/>
    <w:basedOn w:val="BodyText"/>
    <w:rsid w:val="005B49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9C4"/>
    <w:rPr>
      <w:rFonts w:ascii="Courier New" w:hAnsi="Courier New"/>
    </w:rPr>
  </w:style>
  <w:style w:type="paragraph" w:customStyle="1" w:styleId="NoteBullet">
    <w:name w:val="Note Bullet"/>
    <w:basedOn w:val="Note"/>
    <w:rsid w:val="005B49C4"/>
    <w:pPr>
      <w:tabs>
        <w:tab w:val="clear" w:pos="680"/>
      </w:tabs>
      <w:spacing w:before="60" w:after="60"/>
    </w:pPr>
  </w:style>
  <w:style w:type="paragraph" w:customStyle="1" w:styleId="SubHeading2">
    <w:name w:val="SubHeading2"/>
    <w:basedOn w:val="HeadingBase"/>
    <w:rsid w:val="005B49C4"/>
    <w:pPr>
      <w:spacing w:before="240" w:after="60"/>
    </w:pPr>
    <w:rPr>
      <w:sz w:val="20"/>
    </w:rPr>
  </w:style>
  <w:style w:type="paragraph" w:customStyle="1" w:styleId="SubHeading1">
    <w:name w:val="SubHeading1"/>
    <w:basedOn w:val="HeadingBase"/>
    <w:rsid w:val="005B49C4"/>
    <w:pPr>
      <w:spacing w:before="240" w:after="60"/>
    </w:pPr>
    <w:rPr>
      <w:color w:val="918585"/>
      <w:sz w:val="22"/>
    </w:rPr>
  </w:style>
  <w:style w:type="paragraph" w:customStyle="1" w:styleId="SideHeading">
    <w:name w:val="Side Heading"/>
    <w:basedOn w:val="HeadingBase"/>
    <w:rsid w:val="005B49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9C4"/>
    <w:pPr>
      <w:numPr>
        <w:numId w:val="10"/>
      </w:numPr>
    </w:pPr>
  </w:style>
  <w:style w:type="paragraph" w:styleId="PlainText">
    <w:name w:val="Plain Text"/>
    <w:basedOn w:val="Normal"/>
    <w:link w:val="PlainTextChar"/>
    <w:rsid w:val="005B49C4"/>
    <w:rPr>
      <w:sz w:val="20"/>
    </w:rPr>
  </w:style>
  <w:style w:type="character" w:customStyle="1" w:styleId="PlainTextChar">
    <w:name w:val="Plain Text Char"/>
    <w:basedOn w:val="DefaultParagraphFont"/>
    <w:link w:val="PlainText"/>
    <w:rsid w:val="005B49C4"/>
    <w:rPr>
      <w:rFonts w:ascii="Courier New" w:eastAsia="Times New Roman" w:hAnsi="Courier New" w:cs="Times New Roman"/>
      <w:sz w:val="20"/>
      <w:szCs w:val="20"/>
      <w:lang w:eastAsia="en-US"/>
    </w:rPr>
  </w:style>
  <w:style w:type="character" w:customStyle="1" w:styleId="MenuOption">
    <w:name w:val="Menu Option"/>
    <w:basedOn w:val="DefaultParagraphFont"/>
    <w:rsid w:val="005B49C4"/>
    <w:rPr>
      <w:b/>
      <w:smallCaps/>
    </w:rPr>
  </w:style>
  <w:style w:type="paragraph" w:customStyle="1" w:styleId="TableListNumber">
    <w:name w:val="Table List Number"/>
    <w:basedOn w:val="ListNumber"/>
    <w:rsid w:val="005B49C4"/>
    <w:pPr>
      <w:numPr>
        <w:numId w:val="0"/>
      </w:numPr>
    </w:pPr>
  </w:style>
  <w:style w:type="paragraph" w:styleId="TOC4">
    <w:name w:val="toc 4"/>
    <w:basedOn w:val="TOCBase"/>
    <w:next w:val="Normal"/>
    <w:semiHidden/>
    <w:rsid w:val="005B49C4"/>
    <w:pPr>
      <w:tabs>
        <w:tab w:val="right" w:leader="dot" w:pos="9071"/>
      </w:tabs>
      <w:ind w:left="1701"/>
    </w:pPr>
  </w:style>
  <w:style w:type="paragraph" w:customStyle="1" w:styleId="ListAlpha">
    <w:name w:val="List Alpha"/>
    <w:basedOn w:val="List"/>
    <w:rsid w:val="005B49C4"/>
    <w:pPr>
      <w:numPr>
        <w:numId w:val="8"/>
      </w:numPr>
    </w:pPr>
  </w:style>
  <w:style w:type="paragraph" w:customStyle="1" w:styleId="ListAlpha2">
    <w:name w:val="List Alpha 2"/>
    <w:basedOn w:val="List2"/>
    <w:rsid w:val="005B49C4"/>
    <w:pPr>
      <w:numPr>
        <w:numId w:val="7"/>
      </w:numPr>
    </w:pPr>
  </w:style>
  <w:style w:type="paragraph" w:styleId="List2">
    <w:name w:val="List 2"/>
    <w:basedOn w:val="BodyText"/>
    <w:rsid w:val="005B49C4"/>
    <w:pPr>
      <w:tabs>
        <w:tab w:val="left" w:pos="680"/>
      </w:tabs>
      <w:spacing w:before="60" w:after="60"/>
      <w:ind w:left="680" w:hanging="340"/>
    </w:pPr>
  </w:style>
  <w:style w:type="paragraph" w:styleId="List3">
    <w:name w:val="List 3"/>
    <w:basedOn w:val="BodyText"/>
    <w:rsid w:val="005B49C4"/>
    <w:pPr>
      <w:tabs>
        <w:tab w:val="left" w:pos="1021"/>
      </w:tabs>
      <w:spacing w:before="60" w:after="60"/>
      <w:ind w:left="1020" w:hanging="340"/>
    </w:pPr>
  </w:style>
  <w:style w:type="paragraph" w:styleId="List4">
    <w:name w:val="List 4"/>
    <w:basedOn w:val="BodyText"/>
    <w:rsid w:val="005B49C4"/>
    <w:pPr>
      <w:tabs>
        <w:tab w:val="left" w:pos="1361"/>
      </w:tabs>
      <w:spacing w:before="60" w:after="60"/>
      <w:ind w:left="1361" w:hanging="340"/>
    </w:pPr>
  </w:style>
  <w:style w:type="paragraph" w:styleId="List5">
    <w:name w:val="List 5"/>
    <w:basedOn w:val="BodyText"/>
    <w:rsid w:val="005B49C4"/>
    <w:pPr>
      <w:tabs>
        <w:tab w:val="left" w:pos="1701"/>
      </w:tabs>
      <w:spacing w:before="60" w:after="60"/>
      <w:ind w:left="1701" w:hanging="340"/>
    </w:pPr>
  </w:style>
  <w:style w:type="paragraph" w:styleId="ListBullet3">
    <w:name w:val="List Bullet 3"/>
    <w:basedOn w:val="List3"/>
    <w:rsid w:val="005B49C4"/>
    <w:pPr>
      <w:numPr>
        <w:numId w:val="13"/>
      </w:numPr>
      <w:tabs>
        <w:tab w:val="clear" w:pos="1021"/>
      </w:tabs>
      <w:ind w:left="1037" w:hanging="357"/>
    </w:pPr>
  </w:style>
  <w:style w:type="paragraph" w:styleId="ListBullet4">
    <w:name w:val="List Bullet 4"/>
    <w:basedOn w:val="List4"/>
    <w:rsid w:val="005B49C4"/>
    <w:pPr>
      <w:numPr>
        <w:numId w:val="2"/>
      </w:numPr>
      <w:tabs>
        <w:tab w:val="clear" w:pos="1361"/>
      </w:tabs>
    </w:pPr>
  </w:style>
  <w:style w:type="paragraph" w:styleId="ListBullet5">
    <w:name w:val="List Bullet 5"/>
    <w:basedOn w:val="List5"/>
    <w:rsid w:val="005B49C4"/>
    <w:pPr>
      <w:numPr>
        <w:numId w:val="3"/>
      </w:numPr>
    </w:pPr>
  </w:style>
  <w:style w:type="paragraph" w:styleId="ListContinue2">
    <w:name w:val="List Continue 2"/>
    <w:basedOn w:val="List2"/>
    <w:rsid w:val="005B49C4"/>
    <w:pPr>
      <w:ind w:firstLine="0"/>
    </w:pPr>
  </w:style>
  <w:style w:type="paragraph" w:styleId="ListContinue3">
    <w:name w:val="List Continue 3"/>
    <w:basedOn w:val="List3"/>
    <w:rsid w:val="005B49C4"/>
    <w:pPr>
      <w:ind w:left="1021" w:firstLine="0"/>
    </w:pPr>
  </w:style>
  <w:style w:type="paragraph" w:styleId="ListContinue4">
    <w:name w:val="List Continue 4"/>
    <w:basedOn w:val="List4"/>
    <w:rsid w:val="005B49C4"/>
    <w:pPr>
      <w:ind w:firstLine="0"/>
    </w:pPr>
  </w:style>
  <w:style w:type="paragraph" w:styleId="ListContinue5">
    <w:name w:val="List Continue 5"/>
    <w:basedOn w:val="List5"/>
    <w:rsid w:val="005B49C4"/>
    <w:pPr>
      <w:ind w:firstLine="0"/>
    </w:pPr>
  </w:style>
  <w:style w:type="paragraph" w:styleId="ListNumber3">
    <w:name w:val="List Number 3"/>
    <w:basedOn w:val="List3"/>
    <w:rsid w:val="005B49C4"/>
    <w:pPr>
      <w:numPr>
        <w:numId w:val="4"/>
      </w:numPr>
    </w:pPr>
  </w:style>
  <w:style w:type="paragraph" w:styleId="ListNumber4">
    <w:name w:val="List Number 4"/>
    <w:basedOn w:val="List4"/>
    <w:rsid w:val="005B49C4"/>
    <w:pPr>
      <w:numPr>
        <w:numId w:val="5"/>
      </w:numPr>
    </w:pPr>
  </w:style>
  <w:style w:type="paragraph" w:styleId="ListNumber5">
    <w:name w:val="List Number 5"/>
    <w:basedOn w:val="List5"/>
    <w:rsid w:val="005B49C4"/>
    <w:pPr>
      <w:numPr>
        <w:numId w:val="6"/>
      </w:numPr>
    </w:pPr>
  </w:style>
  <w:style w:type="paragraph" w:styleId="BlockText">
    <w:name w:val="Block Text"/>
    <w:basedOn w:val="Normal"/>
    <w:rsid w:val="005B49C4"/>
    <w:pPr>
      <w:spacing w:after="120"/>
      <w:ind w:left="1440" w:right="1440"/>
    </w:pPr>
  </w:style>
  <w:style w:type="character" w:customStyle="1" w:styleId="Subscript">
    <w:name w:val="Subscript"/>
    <w:basedOn w:val="DefaultParagraphFont"/>
    <w:rsid w:val="005B49C4"/>
    <w:rPr>
      <w:sz w:val="16"/>
      <w:vertAlign w:val="subscript"/>
    </w:rPr>
  </w:style>
  <w:style w:type="character" w:customStyle="1" w:styleId="Superscript">
    <w:name w:val="Superscript"/>
    <w:basedOn w:val="DefaultParagraphFont"/>
    <w:rsid w:val="005B49C4"/>
    <w:rPr>
      <w:sz w:val="16"/>
      <w:vertAlign w:val="superscript"/>
    </w:rPr>
  </w:style>
  <w:style w:type="character" w:customStyle="1" w:styleId="Symbols">
    <w:name w:val="Symbols"/>
    <w:basedOn w:val="DefaultParagraphFont"/>
    <w:rsid w:val="005B49C4"/>
    <w:rPr>
      <w:rFonts w:ascii="Symbol" w:hAnsi="Symbol"/>
    </w:rPr>
  </w:style>
  <w:style w:type="character" w:customStyle="1" w:styleId="MenuOptions">
    <w:name w:val="Menu Options"/>
    <w:basedOn w:val="DefaultParagraphFont"/>
    <w:rsid w:val="005B49C4"/>
    <w:rPr>
      <w:rFonts w:ascii="Arial Narrow" w:hAnsi="Arial Narrow"/>
      <w:smallCaps/>
    </w:rPr>
  </w:style>
  <w:style w:type="character" w:customStyle="1" w:styleId="Buttons">
    <w:name w:val="Buttons"/>
    <w:basedOn w:val="DefaultParagraphFont"/>
    <w:rsid w:val="005B49C4"/>
    <w:rPr>
      <w:b/>
    </w:rPr>
  </w:style>
  <w:style w:type="character" w:customStyle="1" w:styleId="Underlined">
    <w:name w:val="Underlined"/>
    <w:basedOn w:val="DefaultParagraphFont"/>
    <w:rsid w:val="005B49C4"/>
    <w:rPr>
      <w:u w:val="single"/>
    </w:rPr>
  </w:style>
  <w:style w:type="paragraph" w:customStyle="1" w:styleId="TableBodyTextRight">
    <w:name w:val="Table Body Text Right"/>
    <w:basedOn w:val="TableBodyText"/>
    <w:rsid w:val="005B49C4"/>
    <w:pPr>
      <w:widowControl w:val="0"/>
      <w:autoSpaceDE w:val="0"/>
      <w:autoSpaceDN w:val="0"/>
      <w:adjustRightInd w:val="0"/>
      <w:jc w:val="right"/>
    </w:pPr>
    <w:rPr>
      <w:rFonts w:cs="Arial"/>
      <w:szCs w:val="18"/>
    </w:rPr>
  </w:style>
  <w:style w:type="paragraph" w:customStyle="1" w:styleId="CopyrightText">
    <w:name w:val="Copyright Text"/>
    <w:basedOn w:val="BodyText"/>
    <w:rsid w:val="005B49C4"/>
    <w:rPr>
      <w:sz w:val="18"/>
    </w:rPr>
  </w:style>
  <w:style w:type="paragraph" w:customStyle="1" w:styleId="BodySmallRight">
    <w:name w:val="Body Small Right"/>
    <w:basedOn w:val="BodyTextRight"/>
    <w:rsid w:val="005B49C4"/>
    <w:rPr>
      <w:sz w:val="18"/>
      <w:szCs w:val="18"/>
    </w:rPr>
  </w:style>
  <w:style w:type="paragraph" w:customStyle="1" w:styleId="MarginEdition">
    <w:name w:val="Margin Edition"/>
    <w:basedOn w:val="MarginNote"/>
    <w:rsid w:val="005B49C4"/>
    <w:pPr>
      <w:spacing w:before="0" w:after="0"/>
    </w:pPr>
    <w:rPr>
      <w:rFonts w:ascii="Times New Roman" w:hAnsi="Times New Roman"/>
      <w:color w:val="999999"/>
    </w:rPr>
  </w:style>
  <w:style w:type="paragraph" w:customStyle="1" w:styleId="Spacer">
    <w:name w:val="Spacer"/>
    <w:basedOn w:val="Normal"/>
    <w:rsid w:val="005B49C4"/>
    <w:rPr>
      <w:sz w:val="2"/>
      <w:szCs w:val="2"/>
    </w:rPr>
  </w:style>
  <w:style w:type="character" w:customStyle="1" w:styleId="Small">
    <w:name w:val="Small"/>
    <w:basedOn w:val="DefaultParagraphFont"/>
    <w:rsid w:val="005B49C4"/>
    <w:rPr>
      <w:sz w:val="16"/>
    </w:rPr>
  </w:style>
  <w:style w:type="paragraph" w:customStyle="1" w:styleId="WideTable">
    <w:name w:val="Wide Table"/>
    <w:basedOn w:val="Normal"/>
    <w:rsid w:val="005B49C4"/>
    <w:pPr>
      <w:ind w:left="-1418"/>
    </w:pPr>
    <w:rPr>
      <w:sz w:val="2"/>
      <w:szCs w:val="2"/>
    </w:rPr>
  </w:style>
  <w:style w:type="character" w:styleId="PageNumber">
    <w:name w:val="page number"/>
    <w:basedOn w:val="DefaultParagraphFont"/>
    <w:rsid w:val="005B49C4"/>
  </w:style>
  <w:style w:type="paragraph" w:styleId="Quote">
    <w:name w:val="Quote"/>
    <w:basedOn w:val="Heading1"/>
    <w:link w:val="QuoteChar"/>
    <w:qFormat/>
    <w:rsid w:val="005B49C4"/>
    <w:rPr>
      <w:b w:val="0"/>
      <w:sz w:val="72"/>
      <w:szCs w:val="72"/>
      <w:lang w:val="en-NZ"/>
    </w:rPr>
  </w:style>
  <w:style w:type="character" w:customStyle="1" w:styleId="QuoteChar">
    <w:name w:val="Quote Char"/>
    <w:basedOn w:val="DefaultParagraphFont"/>
    <w:link w:val="Quote"/>
    <w:rsid w:val="005B49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9C4"/>
    <w:pPr>
      <w:pageBreakBefore/>
    </w:pPr>
  </w:style>
  <w:style w:type="paragraph" w:customStyle="1" w:styleId="Border">
    <w:name w:val="Border"/>
    <w:basedOn w:val="Normal"/>
    <w:qFormat/>
    <w:rsid w:val="005B49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9C4"/>
    <w:rPr>
      <w:b/>
      <w:bCs/>
      <w:i/>
      <w:iCs/>
      <w:color w:val="auto"/>
    </w:rPr>
  </w:style>
  <w:style w:type="paragraph" w:styleId="IntenseQuote">
    <w:name w:val="Intense Quote"/>
    <w:basedOn w:val="Normal"/>
    <w:next w:val="Normal"/>
    <w:link w:val="IntenseQuoteChar"/>
    <w:uiPriority w:val="30"/>
    <w:qFormat/>
    <w:rsid w:val="005B49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9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9C4"/>
    <w:rPr>
      <w:smallCaps/>
      <w:color w:val="auto"/>
      <w:u w:val="single"/>
    </w:rPr>
  </w:style>
  <w:style w:type="character" w:styleId="IntenseReference">
    <w:name w:val="Intense Reference"/>
    <w:basedOn w:val="DefaultParagraphFont"/>
    <w:uiPriority w:val="32"/>
    <w:qFormat/>
    <w:rsid w:val="005B49C4"/>
    <w:rPr>
      <w:b/>
      <w:bCs/>
      <w:smallCaps/>
      <w:color w:val="auto"/>
      <w:spacing w:val="5"/>
      <w:u w:val="single"/>
    </w:rPr>
  </w:style>
  <w:style w:type="paragraph" w:customStyle="1" w:styleId="2ColumnHeading">
    <w:name w:val="2Column Heading"/>
    <w:basedOn w:val="BodyText"/>
    <w:qFormat/>
    <w:rsid w:val="005B49C4"/>
    <w:pPr>
      <w:spacing w:after="60"/>
      <w:ind w:left="-2268"/>
    </w:pPr>
    <w:rPr>
      <w:b/>
    </w:rPr>
  </w:style>
  <w:style w:type="paragraph" w:customStyle="1" w:styleId="Heading1TOC">
    <w:name w:val="Heading1 TOC"/>
    <w:basedOn w:val="Normal"/>
    <w:qFormat/>
    <w:rsid w:val="005B49C4"/>
    <w:pPr>
      <w:spacing w:before="240" w:after="120"/>
    </w:pPr>
    <w:rPr>
      <w:rFonts w:ascii="Times New Roman" w:hAnsi="Times New Roman"/>
      <w:b/>
      <w:sz w:val="32"/>
    </w:rPr>
  </w:style>
  <w:style w:type="paragraph" w:customStyle="1" w:styleId="Heading2TOC">
    <w:name w:val="Heading2 TOC"/>
    <w:basedOn w:val="Normal"/>
    <w:qFormat/>
    <w:rsid w:val="005B49C4"/>
    <w:pPr>
      <w:spacing w:before="240" w:after="60"/>
    </w:pPr>
    <w:rPr>
      <w:rFonts w:ascii="Times New Roman" w:hAnsi="Times New Roman"/>
      <w:b/>
      <w:sz w:val="28"/>
    </w:rPr>
  </w:style>
  <w:style w:type="character" w:customStyle="1" w:styleId="Underline">
    <w:name w:val="Underline"/>
    <w:basedOn w:val="DefaultParagraphFont"/>
    <w:qFormat/>
    <w:rsid w:val="005B49C4"/>
    <w:rPr>
      <w:u w:val="single"/>
    </w:rPr>
  </w:style>
  <w:style w:type="character" w:customStyle="1" w:styleId="BoldandItalics">
    <w:name w:val="Bold and Italics"/>
    <w:qFormat/>
    <w:rsid w:val="005B49C4"/>
    <w:rPr>
      <w:b/>
      <w:i/>
      <w:u w:val="none"/>
    </w:rPr>
  </w:style>
  <w:style w:type="paragraph" w:styleId="BalloonText">
    <w:name w:val="Balloon Text"/>
    <w:basedOn w:val="Normal"/>
    <w:link w:val="BalloonTextChar"/>
    <w:rsid w:val="005B49C4"/>
    <w:rPr>
      <w:rFonts w:ascii="Tahoma" w:hAnsi="Tahoma" w:cs="Tahoma"/>
      <w:sz w:val="16"/>
      <w:szCs w:val="16"/>
    </w:rPr>
  </w:style>
  <w:style w:type="character" w:customStyle="1" w:styleId="BalloonTextChar">
    <w:name w:val="Balloon Text Char"/>
    <w:basedOn w:val="DefaultParagraphFont"/>
    <w:link w:val="BalloonText"/>
    <w:rsid w:val="005B49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9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9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9C4"/>
    <w:rPr>
      <w:b/>
      <w:color w:val="660033"/>
      <w:spacing w:val="0"/>
    </w:rPr>
  </w:style>
  <w:style w:type="paragraph" w:customStyle="1" w:styleId="Nameditemlist">
    <w:name w:val="Named item list"/>
    <w:basedOn w:val="BodyText"/>
    <w:qFormat/>
    <w:rsid w:val="005B49C4"/>
    <w:pPr>
      <w:tabs>
        <w:tab w:val="left" w:pos="2835"/>
      </w:tabs>
      <w:ind w:left="2835" w:hanging="2835"/>
    </w:pPr>
  </w:style>
  <w:style w:type="paragraph" w:customStyle="1" w:styleId="BodyTextnopadding">
    <w:name w:val="Body Text no padding"/>
    <w:basedOn w:val="BodyText"/>
    <w:qFormat/>
    <w:rsid w:val="005B49C4"/>
    <w:pPr>
      <w:spacing w:before="0" w:after="0"/>
    </w:pPr>
  </w:style>
  <w:style w:type="paragraph" w:customStyle="1" w:styleId="BodyTextBold">
    <w:name w:val="Body Text Bold"/>
    <w:basedOn w:val="BodyText"/>
    <w:qFormat/>
    <w:rsid w:val="005B49C4"/>
    <w:rPr>
      <w:b/>
    </w:rPr>
  </w:style>
  <w:style w:type="character" w:styleId="Hyperlink">
    <w:name w:val="Hyperlink"/>
    <w:basedOn w:val="DefaultParagraphFont"/>
    <w:uiPriority w:val="99"/>
    <w:unhideWhenUsed/>
    <w:rsid w:val="00B43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7721</Characters>
  <Application>Microsoft Office Word</Application>
  <DocSecurity>0</DocSecurity>
  <Lines>241</Lines>
  <Paragraphs>141</Paragraphs>
  <ScaleCrop>false</ScaleCrop>
  <Company>Author-it Software Corporation Ltd.</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TLIL3035 Allocate motive power</dc:title>
  <dc:subject>Approved</dc:subject>
  <dc:creator>Industry Skills Australia</dc:creator>
  <cp:keywords>Release: 2</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