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F3030E" w:rsidP="00F3030E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TLIL3003 Conduct induction process</w:t>
      </w:r>
      <w:r>
        <w:fldChar w:fldCharType="end"/>
      </w:r>
    </w:p>
    <w:p w:rsidR="00F3030E" w:rsidP="00F3030E">
      <w:pPr>
        <w:pStyle w:val="Version"/>
        <w:sectPr w:rsidSect="00D24E5B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D24E5B" w:rsidP="00D24E5B">
      <w:pPr>
        <w:pStyle w:val="SuperHeading"/>
      </w:pPr>
      <w:r w:rsidRPr="00D24E5B">
        <w:t>TLIL3003 Conduct induction process</w:t>
      </w:r>
    </w:p>
    <w:p w:rsidR="00000000" w:rsidRPr="00D24E5B" w:rsidP="00D24E5B">
      <w:pPr>
        <w:pStyle w:val="Heading1"/>
      </w:pPr>
      <w:bookmarkStart w:id="1" w:name="O_798775"/>
      <w:bookmarkEnd w:id="1"/>
      <w:r w:rsidRPr="00D24E5B">
        <w:t>Modification History</w:t>
      </w:r>
    </w:p>
    <w:p w:rsidR="00F3030E" w:rsidP="00F3030E">
      <w:pPr>
        <w:pStyle w:val="BodyText"/>
      </w:pPr>
      <w:r w:rsidRPr="00D24E5B">
        <w:t>Release 1. This is the first release of this unit of competency in the TLI Transport and Logistics Training Package.</w:t>
      </w:r>
    </w:p>
    <w:p w:rsidR="00000000" w:rsidRPr="00D24E5B" w:rsidP="00D24E5B">
      <w:pPr>
        <w:pStyle w:val="Heading1"/>
      </w:pPr>
      <w:bookmarkStart w:id="2" w:name="O_798776"/>
      <w:bookmarkEnd w:id="2"/>
      <w:r w:rsidRPr="00D24E5B">
        <w:t>Application</w:t>
      </w:r>
    </w:p>
    <w:p w:rsidR="00000000" w:rsidRPr="00D24E5B" w:rsidP="00F3030E">
      <w:pPr>
        <w:pStyle w:val="BodyText"/>
      </w:pPr>
      <w:r w:rsidRPr="00D24E5B">
        <w:t>This unit involves the skills and knowledge required to conduct an induction process for</w:t>
      </w:r>
      <w:r w:rsidRPr="00D24E5B">
        <w:t xml:space="preserve"> new workers and trainees commencing employment in the workplace, in accordance with relevant regulatory requirements, operational policies and procedures for the workplace concerned.</w:t>
      </w:r>
    </w:p>
    <w:p w:rsidR="00000000" w:rsidRPr="00D24E5B" w:rsidP="00F3030E">
      <w:pPr>
        <w:pStyle w:val="BodyText"/>
      </w:pPr>
      <w:r w:rsidRPr="00D24E5B">
        <w:t>It includes outlining the relationship between the employee and the comp</w:t>
      </w:r>
      <w:r w:rsidRPr="00D24E5B">
        <w:t>any, establishing and explaining the requirements of the position, and completing relevant workplace documentation.</w:t>
      </w:r>
    </w:p>
    <w:p w:rsidR="00000000" w:rsidRPr="00D24E5B" w:rsidP="00F3030E">
      <w:pPr>
        <w:pStyle w:val="BodyText"/>
      </w:pPr>
      <w:r w:rsidRPr="00D24E5B">
        <w:t xml:space="preserve">Work involves planning, coordinating and conducting an induction program to prepare workers to enter and participate in the work activities </w:t>
      </w:r>
      <w:r w:rsidRPr="00D24E5B">
        <w:t>of a workplace.</w:t>
      </w:r>
    </w:p>
    <w:p w:rsidR="00000000" w:rsidRPr="00D24E5B" w:rsidP="00F3030E">
      <w:pPr>
        <w:pStyle w:val="BodyText"/>
      </w:pPr>
      <w:r w:rsidRPr="00D24E5B">
        <w:t>Work is performed under some supervision, generally within a team environment.</w:t>
      </w:r>
    </w:p>
    <w:p w:rsidR="00F3030E" w:rsidP="00F3030E">
      <w:pPr>
        <w:pStyle w:val="BodyText"/>
      </w:pPr>
      <w:r w:rsidRPr="00D24E5B">
        <w:t>No licensing, legislative or certification requirements apply to this unit at the time of publication.</w:t>
      </w:r>
    </w:p>
    <w:p w:rsidR="00000000" w:rsidRPr="00D24E5B" w:rsidP="00D24E5B">
      <w:pPr>
        <w:pStyle w:val="Heading1"/>
      </w:pPr>
      <w:bookmarkStart w:id="3" w:name="O_798777"/>
      <w:bookmarkEnd w:id="3"/>
      <w:r w:rsidRPr="00D24E5B">
        <w:t>Pre-requisite Unit</w:t>
      </w:r>
    </w:p>
    <w:p w:rsidR="00000000" w:rsidRPr="00D24E5B" w:rsidP="00F3030E">
      <w:pPr>
        <w:pStyle w:val="BodyText"/>
      </w:pPr>
      <w:r w:rsidRPr="00D24E5B">
        <w:t>Not applicable.</w:t>
      </w:r>
    </w:p>
    <w:p w:rsidR="00000000" w:rsidRPr="00D24E5B" w:rsidP="00D24E5B">
      <w:pPr>
        <w:pStyle w:val="Heading1"/>
      </w:pPr>
      <w:bookmarkStart w:id="4" w:name="O_798778"/>
      <w:bookmarkEnd w:id="4"/>
      <w:r w:rsidRPr="00D24E5B">
        <w:t>Competency Field</w:t>
      </w:r>
    </w:p>
    <w:p w:rsidR="00F3030E" w:rsidP="00F3030E">
      <w:pPr>
        <w:pStyle w:val="BodyText"/>
      </w:pPr>
      <w:r w:rsidRPr="00D24E5B">
        <w:t>L – Resource Management</w:t>
      </w:r>
    </w:p>
    <w:p w:rsidR="00000000" w:rsidRPr="00D24E5B" w:rsidP="00D24E5B">
      <w:pPr>
        <w:pStyle w:val="Heading1"/>
      </w:pPr>
      <w:bookmarkStart w:id="5" w:name="O_798779"/>
      <w:bookmarkEnd w:id="5"/>
      <w:r w:rsidRPr="00D24E5B">
        <w:t>Unit Sector</w:t>
      </w:r>
    </w:p>
    <w:p w:rsidR="00000000" w:rsidRPr="00D24E5B" w:rsidP="00F3030E">
      <w:pPr>
        <w:pStyle w:val="BodyText"/>
      </w:pPr>
      <w:r w:rsidRPr="00D24E5B">
        <w:t>Not applicable.</w:t>
      </w:r>
    </w:p>
    <w:p w:rsidR="00000000" w:rsidRPr="00D24E5B" w:rsidP="00D24E5B">
      <w:pPr>
        <w:pStyle w:val="Heading1"/>
      </w:pPr>
      <w:bookmarkStart w:id="6" w:name="O_798780"/>
      <w:bookmarkEnd w:id="6"/>
      <w:r w:rsidRPr="00D24E5B">
        <w:t>Elements and Performance Criteria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327"/>
        <w:gridCol w:w="1743"/>
        <w:gridCol w:w="544"/>
        <w:gridCol w:w="6582"/>
      </w:tblGrid>
      <w:tr w:rsidTr="00F3030E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24E5B" w:rsidP="00D24E5B">
            <w:pPr>
              <w:pStyle w:val="BodyText"/>
            </w:pPr>
            <w:r w:rsidRPr="00D24E5B">
              <w:rPr>
                <w:rStyle w:val="SpecialBold"/>
              </w:rPr>
              <w:t>ELEMENTS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24E5B">
            <w:pPr>
              <w:pStyle w:val="BodyText"/>
              <w:rPr>
                <w:lang w:val="en-NZ"/>
              </w:rPr>
            </w:pPr>
            <w:r w:rsidRPr="00D24E5B">
              <w:rPr>
                <w:rStyle w:val="SpecialBold"/>
              </w:rPr>
              <w:t>PERFORMANCE CRITERIA</w:t>
            </w:r>
          </w:p>
        </w:tc>
      </w:tr>
      <w:tr w:rsidTr="00F3030E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24E5B">
            <w:pPr>
              <w:pStyle w:val="BodyText"/>
              <w:rPr>
                <w:lang w:val="en-NZ"/>
              </w:rPr>
            </w:pPr>
            <w:r w:rsidRPr="00D24E5B">
              <w:t>Elements describe the essential outcomes.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24E5B">
            <w:pPr>
              <w:pStyle w:val="BodyText"/>
              <w:rPr>
                <w:lang w:val="en-NZ"/>
              </w:rPr>
            </w:pPr>
            <w:r w:rsidRPr="00D24E5B">
              <w:t>Performance criteria describe the performance needed to demonstrate achievement of the element.</w:t>
            </w:r>
          </w:p>
        </w:tc>
      </w:tr>
      <w:tr w:rsidTr="00F3030E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24E5B" w:rsidP="00D24E5B">
            <w:pPr>
              <w:pStyle w:val="BodyText"/>
            </w:pPr>
            <w:r w:rsidRPr="00D24E5B">
              <w:rPr>
                <w:rStyle w:val="SpecialBold"/>
              </w:rPr>
              <w:t>1</w:t>
            </w:r>
          </w:p>
        </w:tc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24E5B">
            <w:pPr>
              <w:pStyle w:val="BodyText"/>
              <w:rPr>
                <w:lang w:val="en-NZ"/>
              </w:rPr>
            </w:pPr>
            <w:r w:rsidRPr="00D24E5B">
              <w:rPr>
                <w:rStyle w:val="SpecialBold"/>
              </w:rPr>
              <w:t>Outline the relationship between employee and the company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24E5B">
            <w:pPr>
              <w:pStyle w:val="BodyText"/>
              <w:rPr>
                <w:lang w:val="en-NZ"/>
              </w:rPr>
            </w:pPr>
            <w:r w:rsidRPr="00D24E5B">
              <w:t>1.1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24E5B">
            <w:pPr>
              <w:pStyle w:val="BodyText"/>
              <w:rPr>
                <w:lang w:val="en-NZ"/>
              </w:rPr>
            </w:pPr>
            <w:r w:rsidRPr="00D24E5B">
              <w:t>Employee is greeted and introduced to key personnel and areas in the workplace</w:t>
            </w:r>
          </w:p>
        </w:tc>
      </w:tr>
      <w:tr w:rsidTr="00F3030E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24E5B">
            <w:pPr>
              <w:pStyle w:val="BodyText"/>
              <w:rPr>
                <w:lang w:val="en-NZ"/>
              </w:rPr>
            </w:pPr>
            <w:r w:rsidRPr="00D24E5B">
              <w:t>1.2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24E5B">
            <w:pPr>
              <w:pStyle w:val="BodyText"/>
              <w:rPr>
                <w:lang w:val="en-NZ"/>
              </w:rPr>
            </w:pPr>
            <w:r w:rsidRPr="00D24E5B">
              <w:t>Workplace objectives, operating systems and workplace structures are explained</w:t>
            </w:r>
          </w:p>
        </w:tc>
      </w:tr>
      <w:tr w:rsidTr="00F3030E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24E5B">
            <w:pPr>
              <w:pStyle w:val="BodyText"/>
              <w:rPr>
                <w:lang w:val="en-NZ"/>
              </w:rPr>
            </w:pPr>
            <w:r w:rsidRPr="00D24E5B">
              <w:t>1.3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24E5B">
            <w:pPr>
              <w:pStyle w:val="BodyText"/>
              <w:rPr>
                <w:lang w:val="en-NZ"/>
              </w:rPr>
            </w:pPr>
            <w:r w:rsidRPr="00D24E5B">
              <w:t>Relationship between employee’s position, and the workplace structure and objectives is identified</w:t>
            </w:r>
          </w:p>
        </w:tc>
      </w:tr>
      <w:tr w:rsidTr="00F3030E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24E5B">
            <w:pPr>
              <w:pStyle w:val="BodyText"/>
              <w:rPr>
                <w:lang w:val="en-NZ"/>
              </w:rPr>
            </w:pPr>
            <w:r w:rsidRPr="00D24E5B">
              <w:t>1.4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24E5B">
            <w:pPr>
              <w:pStyle w:val="BodyText"/>
              <w:rPr>
                <w:lang w:val="en-NZ"/>
              </w:rPr>
            </w:pPr>
            <w:r w:rsidRPr="00D24E5B">
              <w:t>Required work health and safety (WHS)/occupational health and sa</w:t>
            </w:r>
            <w:r w:rsidRPr="00D24E5B">
              <w:t>fety (OHS), workplace procedures and employment conditions are explained</w:t>
            </w:r>
          </w:p>
        </w:tc>
      </w:tr>
      <w:tr w:rsidTr="00F3030E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24E5B">
            <w:pPr>
              <w:pStyle w:val="BodyText"/>
              <w:rPr>
                <w:lang w:val="en-NZ"/>
              </w:rPr>
            </w:pPr>
            <w:r w:rsidRPr="00D24E5B">
              <w:t>1.5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24E5B">
            <w:pPr>
              <w:pStyle w:val="BodyText"/>
              <w:rPr>
                <w:lang w:val="en-NZ"/>
              </w:rPr>
            </w:pPr>
            <w:r w:rsidRPr="00D24E5B">
              <w:t>Sources of information and assistance for employee are identified</w:t>
            </w:r>
          </w:p>
        </w:tc>
      </w:tr>
      <w:tr w:rsidTr="00F3030E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24E5B">
            <w:pPr>
              <w:pStyle w:val="BodyText"/>
              <w:rPr>
                <w:lang w:val="en-NZ"/>
              </w:rPr>
            </w:pPr>
            <w:r w:rsidRPr="00D24E5B">
              <w:t>1.6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24E5B">
            <w:pPr>
              <w:pStyle w:val="BodyText"/>
              <w:rPr>
                <w:lang w:val="en-NZ"/>
              </w:rPr>
            </w:pPr>
            <w:r w:rsidRPr="00D24E5B">
              <w:t>Emergency procedures are explained</w:t>
            </w:r>
          </w:p>
        </w:tc>
      </w:tr>
      <w:tr w:rsidTr="00F3030E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24E5B" w:rsidP="00D24E5B">
            <w:pPr>
              <w:pStyle w:val="BodyText"/>
            </w:pPr>
            <w:r w:rsidRPr="00D24E5B">
              <w:rPr>
                <w:rStyle w:val="SpecialBold"/>
              </w:rPr>
              <w:t>2</w:t>
            </w:r>
          </w:p>
        </w:tc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24E5B">
            <w:pPr>
              <w:pStyle w:val="BodyText"/>
              <w:rPr>
                <w:lang w:val="en-NZ"/>
              </w:rPr>
            </w:pPr>
            <w:r w:rsidRPr="00D24E5B">
              <w:rPr>
                <w:rStyle w:val="SpecialBold"/>
              </w:rPr>
              <w:t>Establish requirements of position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24E5B">
            <w:pPr>
              <w:pStyle w:val="BodyText"/>
              <w:rPr>
                <w:lang w:val="en-NZ"/>
              </w:rPr>
            </w:pPr>
            <w:r w:rsidRPr="00D24E5B">
              <w:t>2.1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24E5B">
            <w:pPr>
              <w:pStyle w:val="BodyText"/>
              <w:rPr>
                <w:lang w:val="en-NZ"/>
              </w:rPr>
            </w:pPr>
            <w:r w:rsidRPr="00D24E5B">
              <w:t>Job role, responsibilities and reporting relationships are explained</w:t>
            </w:r>
          </w:p>
        </w:tc>
      </w:tr>
      <w:tr w:rsidTr="00F3030E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24E5B">
            <w:pPr>
              <w:pStyle w:val="BodyText"/>
              <w:rPr>
                <w:lang w:val="en-NZ"/>
              </w:rPr>
            </w:pPr>
            <w:r w:rsidRPr="00D24E5B">
              <w:t>2.2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24E5B">
            <w:pPr>
              <w:pStyle w:val="BodyText"/>
              <w:rPr>
                <w:lang w:val="en-NZ"/>
              </w:rPr>
            </w:pPr>
            <w:r w:rsidRPr="00D24E5B">
              <w:t>Immediate work colleagues are introduced</w:t>
            </w:r>
          </w:p>
        </w:tc>
      </w:tr>
      <w:tr w:rsidTr="00F3030E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24E5B">
            <w:pPr>
              <w:pStyle w:val="BodyText"/>
              <w:rPr>
                <w:lang w:val="en-NZ"/>
              </w:rPr>
            </w:pPr>
            <w:r w:rsidRPr="00D24E5B">
              <w:t>2.3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24E5B">
            <w:pPr>
              <w:pStyle w:val="BodyText"/>
              <w:rPr>
                <w:lang w:val="en-NZ"/>
              </w:rPr>
            </w:pPr>
            <w:r w:rsidRPr="00D24E5B">
              <w:t>Workplace facilities and layout are shown to employee and flow of work/m</w:t>
            </w:r>
            <w:r w:rsidRPr="00D24E5B">
              <w:t>aterials/goods and functions carried out in the area/s are explained</w:t>
            </w:r>
          </w:p>
        </w:tc>
      </w:tr>
      <w:tr w:rsidTr="00F3030E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24E5B">
            <w:pPr>
              <w:pStyle w:val="BodyText"/>
              <w:rPr>
                <w:lang w:val="en-NZ"/>
              </w:rPr>
            </w:pPr>
            <w:r w:rsidRPr="00D24E5B">
              <w:t>2.4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24E5B">
            <w:pPr>
              <w:pStyle w:val="BodyText"/>
              <w:rPr>
                <w:lang w:val="en-NZ"/>
              </w:rPr>
            </w:pPr>
            <w:r w:rsidRPr="00D24E5B">
              <w:t>Initial training in relevant WHS/OHS, equipment and work systems is provided in accordance with workplace procedures</w:t>
            </w:r>
          </w:p>
        </w:tc>
      </w:tr>
      <w:tr w:rsidTr="00F3030E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24E5B">
            <w:pPr>
              <w:pStyle w:val="BodyText"/>
              <w:rPr>
                <w:lang w:val="en-NZ"/>
              </w:rPr>
            </w:pPr>
            <w:r w:rsidRPr="00D24E5B">
              <w:t>2.5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24E5B">
            <w:pPr>
              <w:pStyle w:val="BodyText"/>
              <w:rPr>
                <w:lang w:val="en-NZ"/>
              </w:rPr>
            </w:pPr>
            <w:r w:rsidRPr="00D24E5B">
              <w:t>Employee rights and responsibilities in terms of equal e</w:t>
            </w:r>
            <w:r w:rsidRPr="00D24E5B">
              <w:t>mployment opportunity, sexual harassment and anti-discrimination are explained</w:t>
            </w:r>
          </w:p>
        </w:tc>
      </w:tr>
      <w:tr w:rsidTr="00F3030E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24E5B">
            <w:pPr>
              <w:pStyle w:val="BodyText"/>
              <w:rPr>
                <w:lang w:val="en-NZ"/>
              </w:rPr>
            </w:pPr>
            <w:r w:rsidRPr="00D24E5B">
              <w:t>2.6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24E5B">
            <w:pPr>
              <w:pStyle w:val="BodyText"/>
              <w:rPr>
                <w:lang w:val="en-NZ"/>
              </w:rPr>
            </w:pPr>
            <w:r w:rsidRPr="00D24E5B">
              <w:t>Training opportunities are organised to develop individual job roles</w:t>
            </w:r>
          </w:p>
        </w:tc>
      </w:tr>
      <w:tr w:rsidTr="00F3030E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24E5B">
            <w:pPr>
              <w:pStyle w:val="BodyText"/>
              <w:rPr>
                <w:lang w:val="en-NZ"/>
              </w:rPr>
            </w:pPr>
            <w:r w:rsidRPr="00D24E5B">
              <w:t>2.7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24E5B">
            <w:pPr>
              <w:pStyle w:val="BodyText"/>
              <w:rPr>
                <w:lang w:val="en-NZ"/>
              </w:rPr>
            </w:pPr>
            <w:r w:rsidRPr="00D24E5B">
              <w:t>Workplace expectations of work functions and outputs are clarified</w:t>
            </w:r>
          </w:p>
        </w:tc>
      </w:tr>
      <w:tr w:rsidTr="00F3030E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24E5B">
            <w:pPr>
              <w:pStyle w:val="BodyText"/>
              <w:rPr>
                <w:lang w:val="en-NZ"/>
              </w:rPr>
            </w:pPr>
            <w:r w:rsidRPr="00D24E5B">
              <w:t>2.8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24E5B">
            <w:pPr>
              <w:pStyle w:val="BodyText"/>
              <w:rPr>
                <w:lang w:val="en-NZ"/>
              </w:rPr>
            </w:pPr>
            <w:r w:rsidRPr="00D24E5B">
              <w:t>Opportunities for employee to clarify concerns and ask questions are provided</w:t>
            </w:r>
          </w:p>
        </w:tc>
      </w:tr>
      <w:tr w:rsidTr="00F3030E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24E5B" w:rsidP="00D24E5B">
            <w:pPr>
              <w:pStyle w:val="BodyText"/>
            </w:pPr>
            <w:r w:rsidRPr="00D24E5B">
              <w:rPr>
                <w:rStyle w:val="SpecialBold"/>
              </w:rPr>
              <w:t>3</w:t>
            </w:r>
          </w:p>
        </w:tc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24E5B">
            <w:pPr>
              <w:pStyle w:val="BodyText"/>
              <w:rPr>
                <w:lang w:val="en-NZ"/>
              </w:rPr>
            </w:pPr>
            <w:r w:rsidRPr="00D24E5B">
              <w:rPr>
                <w:rStyle w:val="SpecialBold"/>
              </w:rPr>
              <w:t>Complete relevant workplace documentation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24E5B">
            <w:pPr>
              <w:pStyle w:val="BodyText"/>
              <w:rPr>
                <w:lang w:val="en-NZ"/>
              </w:rPr>
            </w:pPr>
            <w:r w:rsidRPr="00D24E5B">
              <w:t>3.1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24E5B">
            <w:pPr>
              <w:pStyle w:val="BodyText"/>
              <w:rPr>
                <w:lang w:val="en-NZ"/>
              </w:rPr>
            </w:pPr>
            <w:r w:rsidRPr="00D24E5B">
              <w:t>Workplace personnel records are completed in accordance with workplace requirements</w:t>
            </w:r>
          </w:p>
        </w:tc>
      </w:tr>
      <w:tr w:rsidTr="00F3030E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24E5B">
            <w:pPr>
              <w:pStyle w:val="BodyText"/>
              <w:rPr>
                <w:lang w:val="en-NZ"/>
              </w:rPr>
            </w:pPr>
            <w:r w:rsidRPr="00D24E5B">
              <w:t>3.2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24E5B">
            <w:pPr>
              <w:pStyle w:val="BodyText"/>
              <w:rPr>
                <w:lang w:val="en-NZ"/>
              </w:rPr>
            </w:pPr>
            <w:r w:rsidRPr="00D24E5B">
              <w:t>Tax declaration and other relevant documentation are checked for compliance with requirements</w:t>
            </w:r>
          </w:p>
        </w:tc>
      </w:tr>
      <w:tr w:rsidTr="00F3030E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24E5B">
            <w:pPr>
              <w:pStyle w:val="BodyText"/>
              <w:rPr>
                <w:lang w:val="en-NZ"/>
              </w:rPr>
            </w:pPr>
            <w:r w:rsidRPr="00D24E5B">
              <w:t>3.3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24E5B">
            <w:pPr>
              <w:pStyle w:val="BodyText"/>
              <w:rPr>
                <w:lang w:val="en-NZ"/>
              </w:rPr>
            </w:pPr>
            <w:r w:rsidRPr="00D24E5B">
              <w:t>Employee is requested to provide any additional information needed and notes are taken of any additional actions required</w:t>
            </w:r>
          </w:p>
        </w:tc>
      </w:tr>
      <w:tr w:rsidTr="00F3030E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24E5B">
            <w:pPr>
              <w:pStyle w:val="BodyText"/>
              <w:rPr>
                <w:lang w:val="en-NZ"/>
              </w:rPr>
            </w:pPr>
            <w:r w:rsidRPr="00D24E5B">
              <w:t>3.4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24E5B">
            <w:pPr>
              <w:pStyle w:val="BodyText"/>
              <w:rPr>
                <w:lang w:val="en-NZ"/>
              </w:rPr>
            </w:pPr>
            <w:r w:rsidRPr="00D24E5B">
              <w:t>Workplace-specific documen</w:t>
            </w:r>
            <w:r w:rsidRPr="00D24E5B">
              <w:t>tation is submitted to appropriate personnel as required, in accordance with workplace requirements</w:t>
            </w:r>
          </w:p>
        </w:tc>
      </w:tr>
      <w:tr w:rsidTr="00F3030E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24E5B">
            <w:pPr>
              <w:pStyle w:val="BodyText"/>
              <w:rPr>
                <w:lang w:val="en-NZ"/>
              </w:rPr>
            </w:pPr>
            <w:r w:rsidRPr="00D24E5B">
              <w:t>3.5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24E5B" w:rsidP="00D24E5B">
            <w:pPr>
              <w:pStyle w:val="BodyText"/>
            </w:pPr>
            <w:r w:rsidRPr="00D24E5B">
              <w:t>Requirements of commonwealth and state/territory legislation on equal employment opportunity, sexual harassment and anti-discrimination are fulfilled</w:t>
            </w:r>
          </w:p>
        </w:tc>
      </w:tr>
    </w:tbl>
    <w:p w:rsidR="00F3030E" w:rsidP="00D24E5B">
      <w:pPr>
        <w:pStyle w:val="BodyText"/>
      </w:pPr>
    </w:p>
    <w:p w:rsidR="00F3030E" w:rsidP="00D24E5B">
      <w:pPr>
        <w:pStyle w:val="BodyText"/>
      </w:pPr>
    </w:p>
    <w:p w:rsidR="00000000" w:rsidRPr="00D24E5B" w:rsidP="00D24E5B">
      <w:pPr>
        <w:pStyle w:val="Heading1"/>
      </w:pPr>
      <w:bookmarkStart w:id="7" w:name="O_798781"/>
      <w:bookmarkEnd w:id="7"/>
      <w:r w:rsidRPr="00D24E5B">
        <w:t>Foundation Skills</w:t>
      </w:r>
    </w:p>
    <w:p w:rsidR="00F3030E" w:rsidP="00F3030E">
      <w:pPr>
        <w:pStyle w:val="BodyText"/>
      </w:pPr>
      <w:r w:rsidRPr="00D24E5B">
        <w:t>Foundation skills essential to performance are explicit in the performance criteria of this unit of competency.</w:t>
      </w:r>
    </w:p>
    <w:p w:rsidR="00000000" w:rsidRPr="00D24E5B" w:rsidP="00D24E5B">
      <w:pPr>
        <w:pStyle w:val="Heading1"/>
      </w:pPr>
      <w:bookmarkStart w:id="8" w:name="O_798782"/>
      <w:bookmarkEnd w:id="8"/>
      <w:r w:rsidRPr="00D24E5B">
        <w:t>Range of Conditions</w:t>
      </w:r>
    </w:p>
    <w:p w:rsidR="00000000" w:rsidRPr="00D24E5B" w:rsidP="00F3030E">
      <w:pPr>
        <w:pStyle w:val="BodyText"/>
      </w:pPr>
      <w:r w:rsidRPr="00D24E5B">
        <w:t>Range is restricted to essential operating conditions and any other variables essential to the work environment.</w:t>
      </w:r>
    </w:p>
    <w:p w:rsidR="00F3030E" w:rsidP="00F3030E">
      <w:pPr>
        <w:pStyle w:val="BodyText"/>
      </w:pPr>
      <w:r w:rsidRPr="00D24E5B">
        <w:t>Non-essential conditions can be found in the Companion Volume Implementation Guide.</w:t>
      </w:r>
    </w:p>
    <w:p w:rsidR="00000000" w:rsidRPr="00D24E5B" w:rsidP="00D24E5B">
      <w:pPr>
        <w:pStyle w:val="Heading1"/>
      </w:pPr>
      <w:bookmarkStart w:id="9" w:name="O_798783"/>
      <w:bookmarkEnd w:id="9"/>
      <w:r w:rsidRPr="00D24E5B">
        <w:t>Unit Mapping Information</w:t>
      </w:r>
    </w:p>
    <w:p w:rsidR="00F3030E" w:rsidP="00F3030E">
      <w:pPr>
        <w:pStyle w:val="BodyText"/>
      </w:pPr>
      <w:r w:rsidRPr="00D24E5B">
        <w:t>This unit replac</w:t>
      </w:r>
      <w:r w:rsidRPr="00D24E5B">
        <w:t>es and is equivalent to TLIL3003A Conduct induction process.</w:t>
      </w:r>
    </w:p>
    <w:p w:rsidR="00000000" w:rsidRPr="00D24E5B" w:rsidP="00D24E5B">
      <w:pPr>
        <w:pStyle w:val="Heading1"/>
      </w:pPr>
      <w:bookmarkStart w:id="10" w:name="O_798790"/>
      <w:bookmarkEnd w:id="10"/>
      <w:r w:rsidRPr="00D24E5B">
        <w:t>Links</w:t>
      </w:r>
    </w:p>
    <w:p w:rsidR="00000000" w:rsidRPr="00D24E5B" w:rsidP="00F3030E">
      <w:pPr>
        <w:pStyle w:val="BodyText"/>
      </w:pPr>
      <w:r w:rsidRPr="00D24E5B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"https://vetnet.gov.au/Pages/TrainingDocs.aspx?q=df441c6e-213d-43e3-874c-0b3f7036d851" </w:instrText>
      </w:r>
      <w:r>
        <w:fldChar w:fldCharType="separate"/>
      </w:r>
      <w:r w:rsidRPr="00C072EC">
        <w:rPr>
          <w:rStyle w:val="Hyperlink"/>
        </w:rPr>
        <w:t>https://vetnet.gov.au/Pages/TrainingDocs.aspx?q=df441c6e-213d-43e3-874c-0b3f7036d851</w:t>
      </w:r>
      <w:r>
        <w:fldChar w:fldCharType="end"/>
      </w:r>
    </w:p>
    <w:p w:rsidR="00000000" w:rsidRPr="00D24E5B" w:rsidP="00D24E5B"/>
    <w:sectPr w:rsidSect="00D24E5B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24E5B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24E5B" w:rsidRPr="00F3030E" w:rsidP="00F3030E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24E5B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3030E" w:rsidP="00D24E5B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F3030E" w:rsidP="00D24E5B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Industry Skills Australia</w:t>
    </w:r>
    <w:r>
      <w:fldChar w:fldCharType="end"/>
    </w:r>
  </w:p>
  <w:p w:rsidR="00F3030E" w:rsidP="00D24E5B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24E5B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3030E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D24E5B" w:rsidRPr="00F3030E" w:rsidP="00F3030E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24E5B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3030E" w:rsidRPr="002D2AF8" w:rsidP="00D24E5B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TLIL3003 Conduct induction process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11 February 2025</w:t>
    </w:r>
    <w:r>
      <w:fldChar w:fldCharType="end"/>
    </w:r>
  </w:p>
  <w:p w:rsidR="00F3030E" w:rsidP="00D24E5B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24E5B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D24E5B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D24E5B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D24E5B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D24E5B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D24E5B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D24E5B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D24E5B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D24E5B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D24E5B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D24E5B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D24E5B"/>
  </w:style>
  <w:style w:type="character" w:customStyle="1" w:styleId="Heading1Char">
    <w:name w:val="Heading 1 Char"/>
    <w:basedOn w:val="DefaultParagraphFont"/>
    <w:link w:val="Heading1"/>
    <w:rsid w:val="00D24E5B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D24E5B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D24E5B"/>
    <w:rPr>
      <w:rFonts w:ascii="Times New Roman" w:eastAsia="Times New Roman" w:hAnsi="Times New Roman" w:cs="Times New Roman"/>
      <w:sz w:val="24"/>
      <w:lang w:eastAsia="en-US"/>
    </w:rPr>
  </w:style>
  <w:style w:type="character" w:customStyle="1" w:styleId="SpecialBold">
    <w:name w:val="Special Bold"/>
    <w:basedOn w:val="DefaultParagraphFont"/>
    <w:rsid w:val="00D24E5B"/>
    <w:rPr>
      <w:b/>
      <w:spacing w:val="0"/>
    </w:rPr>
  </w:style>
  <w:style w:type="paragraph" w:customStyle="1" w:styleId="SuperHeading">
    <w:name w:val="SuperHeading"/>
    <w:basedOn w:val="Normal"/>
    <w:rsid w:val="00D24E5B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D24E5B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D24E5B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D24E5B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D24E5B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D24E5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D24E5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D24E5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D24E5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D24E5B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D24E5B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D24E5B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D24E5B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D24E5B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D24E5B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D24E5B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D24E5B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D24E5B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D24E5B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D24E5B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D24E5B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D24E5B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D24E5B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D24E5B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D24E5B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D24E5B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D24E5B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D24E5B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D24E5B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D24E5B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D24E5B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D24E5B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D24E5B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D24E5B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D24E5B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D24E5B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D24E5B"/>
    <w:rPr>
      <w:i/>
    </w:rPr>
  </w:style>
  <w:style w:type="paragraph" w:styleId="Caption">
    <w:name w:val="caption"/>
    <w:basedOn w:val="BodyText"/>
    <w:next w:val="Normal"/>
    <w:qFormat/>
    <w:rsid w:val="00D24E5B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D24E5B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D24E5B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D24E5B"/>
  </w:style>
  <w:style w:type="paragraph" w:styleId="TableofFigures">
    <w:name w:val="table of figures"/>
    <w:basedOn w:val="Normal"/>
    <w:next w:val="Normal"/>
    <w:semiHidden/>
    <w:rsid w:val="00D24E5B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D24E5B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D24E5B"/>
    <w:rPr>
      <w:rFonts w:ascii="Wingdings" w:hAnsi="Wingdings"/>
    </w:rPr>
  </w:style>
  <w:style w:type="paragraph" w:customStyle="1" w:styleId="TableHeading">
    <w:name w:val="Table Heading"/>
    <w:basedOn w:val="HeadingBase"/>
    <w:rsid w:val="00D24E5B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D24E5B"/>
    <w:rPr>
      <w:color w:val="0033CC"/>
      <w:u w:val="none"/>
    </w:rPr>
  </w:style>
  <w:style w:type="paragraph" w:customStyle="1" w:styleId="BodyTextRight">
    <w:name w:val="Body Text Right"/>
    <w:basedOn w:val="BodyText"/>
    <w:rsid w:val="00D24E5B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D24E5B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D24E5B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D24E5B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D24E5B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D24E5B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D24E5B"/>
    <w:rPr>
      <w:sz w:val="32"/>
    </w:rPr>
  </w:style>
  <w:style w:type="paragraph" w:customStyle="1" w:styleId="HeadingProcedure">
    <w:name w:val="Heading Procedure"/>
    <w:basedOn w:val="HeadingBase"/>
    <w:next w:val="Normal"/>
    <w:rsid w:val="00D24E5B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D24E5B"/>
    <w:pPr>
      <w:spacing w:before="60" w:after="60"/>
    </w:pPr>
  </w:style>
  <w:style w:type="paragraph" w:styleId="ListContinue">
    <w:name w:val="List Continue"/>
    <w:basedOn w:val="List"/>
    <w:rsid w:val="00D24E5B"/>
    <w:pPr>
      <w:ind w:firstLine="0"/>
    </w:pPr>
  </w:style>
  <w:style w:type="paragraph" w:customStyle="1" w:styleId="ListNote">
    <w:name w:val="List Note"/>
    <w:basedOn w:val="List"/>
    <w:rsid w:val="00D24E5B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D24E5B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D24E5B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D24E5B"/>
    <w:rPr>
      <w:rFonts w:ascii="Courier New" w:hAnsi="Courier New"/>
    </w:rPr>
  </w:style>
  <w:style w:type="paragraph" w:customStyle="1" w:styleId="NoteBullet">
    <w:name w:val="Note Bullet"/>
    <w:basedOn w:val="Note"/>
    <w:rsid w:val="00D24E5B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D24E5B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D24E5B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D24E5B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D24E5B"/>
    <w:pPr>
      <w:numPr>
        <w:numId w:val="9"/>
      </w:numPr>
    </w:pPr>
  </w:style>
  <w:style w:type="paragraph" w:styleId="PlainText">
    <w:name w:val="Plain Text"/>
    <w:basedOn w:val="Normal"/>
    <w:link w:val="PlainTextChar"/>
    <w:rsid w:val="00D24E5B"/>
    <w:rPr>
      <w:sz w:val="20"/>
    </w:rPr>
  </w:style>
  <w:style w:type="character" w:customStyle="1" w:styleId="PlainTextChar">
    <w:name w:val="Plain Text Char"/>
    <w:basedOn w:val="DefaultParagraphFont"/>
    <w:link w:val="PlainText"/>
    <w:rsid w:val="00D24E5B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D24E5B"/>
    <w:rPr>
      <w:b/>
      <w:smallCaps/>
    </w:rPr>
  </w:style>
  <w:style w:type="paragraph" w:customStyle="1" w:styleId="TableListNumber">
    <w:name w:val="Table List Number"/>
    <w:basedOn w:val="ListNumber"/>
    <w:rsid w:val="00D24E5B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D24E5B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D24E5B"/>
    <w:pPr>
      <w:numPr>
        <w:numId w:val="7"/>
      </w:numPr>
    </w:pPr>
  </w:style>
  <w:style w:type="paragraph" w:customStyle="1" w:styleId="ListAlpha2">
    <w:name w:val="List Alpha 2"/>
    <w:basedOn w:val="List2"/>
    <w:rsid w:val="00D24E5B"/>
    <w:pPr>
      <w:numPr>
        <w:numId w:val="6"/>
      </w:numPr>
    </w:pPr>
  </w:style>
  <w:style w:type="paragraph" w:styleId="List2">
    <w:name w:val="List 2"/>
    <w:basedOn w:val="BodyText"/>
    <w:rsid w:val="00D24E5B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D24E5B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D24E5B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D24E5B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D24E5B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D24E5B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D24E5B"/>
    <w:pPr>
      <w:numPr>
        <w:numId w:val="2"/>
      </w:numPr>
    </w:pPr>
  </w:style>
  <w:style w:type="paragraph" w:styleId="ListContinue2">
    <w:name w:val="List Continue 2"/>
    <w:basedOn w:val="List2"/>
    <w:rsid w:val="00D24E5B"/>
    <w:pPr>
      <w:ind w:firstLine="0"/>
    </w:pPr>
  </w:style>
  <w:style w:type="paragraph" w:styleId="ListContinue3">
    <w:name w:val="List Continue 3"/>
    <w:basedOn w:val="List3"/>
    <w:rsid w:val="00D24E5B"/>
    <w:pPr>
      <w:ind w:left="1021" w:firstLine="0"/>
    </w:pPr>
  </w:style>
  <w:style w:type="paragraph" w:styleId="ListContinue4">
    <w:name w:val="List Continue 4"/>
    <w:basedOn w:val="List4"/>
    <w:rsid w:val="00D24E5B"/>
    <w:pPr>
      <w:ind w:firstLine="0"/>
    </w:pPr>
  </w:style>
  <w:style w:type="paragraph" w:styleId="ListContinue5">
    <w:name w:val="List Continue 5"/>
    <w:basedOn w:val="List5"/>
    <w:rsid w:val="00D24E5B"/>
    <w:pPr>
      <w:ind w:firstLine="0"/>
    </w:pPr>
  </w:style>
  <w:style w:type="paragraph" w:styleId="ListNumber3">
    <w:name w:val="List Number 3"/>
    <w:basedOn w:val="List3"/>
    <w:rsid w:val="00D24E5B"/>
    <w:pPr>
      <w:numPr>
        <w:numId w:val="3"/>
      </w:numPr>
    </w:pPr>
  </w:style>
  <w:style w:type="paragraph" w:styleId="ListNumber4">
    <w:name w:val="List Number 4"/>
    <w:basedOn w:val="List4"/>
    <w:rsid w:val="00D24E5B"/>
    <w:pPr>
      <w:numPr>
        <w:numId w:val="4"/>
      </w:numPr>
    </w:pPr>
  </w:style>
  <w:style w:type="paragraph" w:styleId="ListNumber5">
    <w:name w:val="List Number 5"/>
    <w:basedOn w:val="List5"/>
    <w:rsid w:val="00D24E5B"/>
    <w:pPr>
      <w:numPr>
        <w:numId w:val="5"/>
      </w:numPr>
    </w:pPr>
  </w:style>
  <w:style w:type="paragraph" w:styleId="BlockText">
    <w:name w:val="Block Text"/>
    <w:basedOn w:val="Normal"/>
    <w:rsid w:val="00D24E5B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D24E5B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D24E5B"/>
    <w:rPr>
      <w:sz w:val="16"/>
      <w:vertAlign w:val="superscript"/>
    </w:rPr>
  </w:style>
  <w:style w:type="character" w:customStyle="1" w:styleId="Symbols">
    <w:name w:val="Symbols"/>
    <w:basedOn w:val="DefaultParagraphFont"/>
    <w:rsid w:val="00D24E5B"/>
    <w:rPr>
      <w:rFonts w:ascii="Symbol" w:hAnsi="Symbol"/>
    </w:rPr>
  </w:style>
  <w:style w:type="character" w:customStyle="1" w:styleId="MenuOptions">
    <w:name w:val="Menu Options"/>
    <w:basedOn w:val="DefaultParagraphFont"/>
    <w:rsid w:val="00D24E5B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D24E5B"/>
    <w:rPr>
      <w:b/>
    </w:rPr>
  </w:style>
  <w:style w:type="character" w:customStyle="1" w:styleId="Underlined">
    <w:name w:val="Underlined"/>
    <w:basedOn w:val="DefaultParagraphFont"/>
    <w:rsid w:val="00D24E5B"/>
    <w:rPr>
      <w:u w:val="single"/>
    </w:rPr>
  </w:style>
  <w:style w:type="paragraph" w:customStyle="1" w:styleId="TableBodyTextRight">
    <w:name w:val="Table Body Text Right"/>
    <w:basedOn w:val="TableBodyText"/>
    <w:rsid w:val="00D24E5B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D24E5B"/>
    <w:rPr>
      <w:sz w:val="18"/>
    </w:rPr>
  </w:style>
  <w:style w:type="paragraph" w:customStyle="1" w:styleId="BodySmallRight">
    <w:name w:val="Body Small Right"/>
    <w:basedOn w:val="BodyTextRight"/>
    <w:rsid w:val="00D24E5B"/>
    <w:rPr>
      <w:sz w:val="18"/>
      <w:szCs w:val="18"/>
    </w:rPr>
  </w:style>
  <w:style w:type="paragraph" w:customStyle="1" w:styleId="MarginEdition">
    <w:name w:val="Margin Edition"/>
    <w:basedOn w:val="MarginNote"/>
    <w:rsid w:val="00D24E5B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D24E5B"/>
    <w:rPr>
      <w:sz w:val="2"/>
      <w:szCs w:val="2"/>
    </w:rPr>
  </w:style>
  <w:style w:type="character" w:customStyle="1" w:styleId="Small">
    <w:name w:val="Small"/>
    <w:basedOn w:val="DefaultParagraphFont"/>
    <w:rsid w:val="00D24E5B"/>
    <w:rPr>
      <w:sz w:val="16"/>
    </w:rPr>
  </w:style>
  <w:style w:type="paragraph" w:customStyle="1" w:styleId="WideTable">
    <w:name w:val="Wide Table"/>
    <w:basedOn w:val="Normal"/>
    <w:rsid w:val="00D24E5B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D24E5B"/>
  </w:style>
  <w:style w:type="paragraph" w:styleId="Quote">
    <w:name w:val="Quote"/>
    <w:basedOn w:val="Heading1"/>
    <w:link w:val="QuoteChar"/>
    <w:qFormat/>
    <w:rsid w:val="00D24E5B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D24E5B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D24E5B"/>
    <w:pPr>
      <w:pageBreakBefore/>
    </w:pPr>
  </w:style>
  <w:style w:type="paragraph" w:customStyle="1" w:styleId="Border">
    <w:name w:val="Border"/>
    <w:basedOn w:val="Normal"/>
    <w:qFormat/>
    <w:rsid w:val="00D24E5B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D24E5B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24E5B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24E5B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D24E5B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D24E5B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D24E5B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D24E5B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D24E5B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D24E5B"/>
    <w:rPr>
      <w:u w:val="single"/>
    </w:rPr>
  </w:style>
  <w:style w:type="character" w:customStyle="1" w:styleId="BoldandItalics">
    <w:name w:val="Bold and Italics"/>
    <w:qFormat/>
    <w:rsid w:val="00D24E5B"/>
    <w:rPr>
      <w:b/>
      <w:i/>
      <w:u w:val="none"/>
    </w:rPr>
  </w:style>
  <w:style w:type="paragraph" w:styleId="BalloonText">
    <w:name w:val="Balloon Text"/>
    <w:basedOn w:val="Normal"/>
    <w:link w:val="BalloonTextChar"/>
    <w:rsid w:val="00D24E5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D24E5B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D24E5B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D24E5B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D24E5B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D24E5B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D24E5B"/>
    <w:pPr>
      <w:spacing w:before="0" w:after="0"/>
    </w:pPr>
  </w:style>
  <w:style w:type="paragraph" w:customStyle="1" w:styleId="BodyTextBold">
    <w:name w:val="Body Text Bold"/>
    <w:basedOn w:val="BodyText"/>
    <w:qFormat/>
    <w:rsid w:val="00D24E5B"/>
    <w:rPr>
      <w:b/>
    </w:rPr>
  </w:style>
  <w:style w:type="character" w:styleId="Hyperlink">
    <w:name w:val="Hyperlink"/>
    <w:basedOn w:val="DefaultParagraphFont"/>
    <w:uiPriority w:val="99"/>
    <w:unhideWhenUsed/>
    <w:rsid w:val="00F3030E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550</Words>
  <Characters>3617</Characters>
  <Application>Microsoft Office Word</Application>
  <DocSecurity>0</DocSecurity>
  <Lines>157</Lines>
  <Paragraphs>90</Paragraphs>
  <ScaleCrop>false</ScaleCrop>
  <Company>Author-it Software Corporation Ltd.</Company>
  <LinksUpToDate>false</LinksUpToDate>
  <CharactersWithSpaces>4077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TLIL3003 Conduct induction process</dc:title>
  <dc:subject>Approved</dc:subject>
  <dc:creator>Industry Skills Australia</dc:creator>
  <cp:keywords>Release: 1</cp:keywords>
  <dc:description>Review Date: 12 April 2008</dc:description>
  <cp:lastModifiedBy>HSD_TPCMSd.prod</cp:lastModifiedBy>
  <cp:revision>3</cp:revision>
  <dcterms:created xsi:type="dcterms:W3CDTF">2025-02-11T06:47:00Z</dcterms:created>
  <dcterms:modified xsi:type="dcterms:W3CDTF">2025-02-11T06:47:00Z</dcterms:modified>
</cp:coreProperties>
</file>