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145" w:rsidP="000421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TLIL3002 Undertake employee payroll activities</w:t>
      </w:r>
      <w:r>
        <w:fldChar w:fldCharType="end"/>
      </w:r>
    </w:p>
    <w:p w:rsidR="00042145" w:rsidP="00042145">
      <w:pPr>
        <w:pStyle w:val="Version"/>
        <w:sectPr w:rsidSect="003F55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59B" w:rsidP="003F559B">
      <w:pPr>
        <w:pStyle w:val="SuperHeading"/>
      </w:pPr>
      <w:r w:rsidRPr="003F559B">
        <w:t>TLIL3002 Undertake employee payroll activities</w:t>
      </w:r>
    </w:p>
    <w:p w:rsidR="00000000" w:rsidRPr="003F559B" w:rsidP="003F559B">
      <w:pPr>
        <w:pStyle w:val="Heading1"/>
      </w:pPr>
      <w:bookmarkStart w:id="1" w:name="O_798756"/>
      <w:bookmarkEnd w:id="1"/>
      <w:r w:rsidRPr="003F559B">
        <w:t>Modification History</w:t>
      </w:r>
    </w:p>
    <w:p w:rsidR="00042145" w:rsidP="00042145">
      <w:pPr>
        <w:pStyle w:val="BodyText"/>
      </w:pPr>
      <w:r w:rsidRPr="003F559B">
        <w:t>Release 1. This is the first release of this unit of competency in the TLI Transport and Logistics Training Package.</w:t>
      </w:r>
    </w:p>
    <w:p w:rsidR="00000000" w:rsidRPr="003F559B" w:rsidP="003F559B">
      <w:pPr>
        <w:pStyle w:val="Heading1"/>
      </w:pPr>
      <w:bookmarkStart w:id="2" w:name="O_798757"/>
      <w:bookmarkEnd w:id="2"/>
      <w:r w:rsidRPr="003F559B">
        <w:t>Application</w:t>
      </w:r>
    </w:p>
    <w:p w:rsidR="00000000" w:rsidRPr="003F559B" w:rsidP="00042145">
      <w:pPr>
        <w:pStyle w:val="BodyText"/>
      </w:pPr>
      <w:r w:rsidRPr="003F559B">
        <w:t>This unit involves the skills and knowledge required to undertake employee payro</w:t>
      </w:r>
      <w:r w:rsidRPr="003F559B">
        <w:t>ll activities in accordance with workplace requirements in the transport and logistics industry.</w:t>
      </w:r>
    </w:p>
    <w:p w:rsidR="00000000" w:rsidRPr="003F559B" w:rsidP="00042145">
      <w:pPr>
        <w:pStyle w:val="BodyText"/>
      </w:pPr>
      <w:r w:rsidRPr="003F559B">
        <w:t>It includes compiling, verifying and recording payroll data and organising the payment of wages and salaries.</w:t>
      </w:r>
    </w:p>
    <w:p w:rsidR="00000000" w:rsidRPr="003F559B" w:rsidP="00042145">
      <w:pPr>
        <w:pStyle w:val="BodyText"/>
      </w:pPr>
      <w:r w:rsidRPr="003F559B">
        <w:t>Work is performed under some supervision generall</w:t>
      </w:r>
      <w:r w:rsidRPr="003F559B">
        <w:t>y within a team environment.</w:t>
      </w:r>
    </w:p>
    <w:p w:rsidR="00042145" w:rsidP="00042145">
      <w:pPr>
        <w:pStyle w:val="BodyText"/>
      </w:pPr>
      <w:r w:rsidRPr="003F559B">
        <w:t>No licensing, legislative or certification requirements apply to this unit at the time of publication.</w:t>
      </w:r>
    </w:p>
    <w:p w:rsidR="00000000" w:rsidRPr="003F559B" w:rsidP="003F559B">
      <w:pPr>
        <w:pStyle w:val="Heading1"/>
      </w:pPr>
      <w:bookmarkStart w:id="3" w:name="O_798758"/>
      <w:bookmarkEnd w:id="3"/>
      <w:r w:rsidRPr="003F559B">
        <w:t>Pre-requisite Unit</w:t>
      </w:r>
    </w:p>
    <w:p w:rsidR="00000000" w:rsidRPr="003F559B" w:rsidP="00042145">
      <w:pPr>
        <w:pStyle w:val="BodyText"/>
      </w:pPr>
      <w:r w:rsidRPr="003F559B">
        <w:t>Not applicable.</w:t>
      </w:r>
    </w:p>
    <w:p w:rsidR="00000000" w:rsidRPr="003F559B" w:rsidP="003F559B">
      <w:pPr>
        <w:pStyle w:val="Heading1"/>
      </w:pPr>
      <w:bookmarkStart w:id="4" w:name="O_798759"/>
      <w:bookmarkEnd w:id="4"/>
      <w:r w:rsidRPr="003F559B">
        <w:t>Competency Field</w:t>
      </w:r>
    </w:p>
    <w:p w:rsidR="00042145" w:rsidP="00042145">
      <w:pPr>
        <w:pStyle w:val="BodyText"/>
      </w:pPr>
      <w:r w:rsidRPr="003F559B">
        <w:t>L – Resource Management</w:t>
      </w:r>
    </w:p>
    <w:p w:rsidR="00000000" w:rsidRPr="003F559B" w:rsidP="003F559B">
      <w:pPr>
        <w:pStyle w:val="Heading1"/>
      </w:pPr>
      <w:bookmarkStart w:id="5" w:name="O_798760"/>
      <w:bookmarkEnd w:id="5"/>
      <w:r w:rsidRPr="003F559B">
        <w:t>Unit Sector</w:t>
      </w:r>
    </w:p>
    <w:p w:rsidR="00000000" w:rsidRPr="003F559B" w:rsidP="00042145">
      <w:pPr>
        <w:pStyle w:val="BodyText"/>
      </w:pPr>
      <w:r w:rsidRPr="003F559B">
        <w:t>Not applicable.</w:t>
      </w:r>
    </w:p>
    <w:p w:rsidR="00000000" w:rsidRPr="003F559B" w:rsidP="003F559B">
      <w:pPr>
        <w:pStyle w:val="Heading1"/>
      </w:pPr>
      <w:bookmarkStart w:id="6" w:name="O_798761"/>
      <w:bookmarkEnd w:id="6"/>
      <w:r w:rsidRPr="003F559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5"/>
        <w:gridCol w:w="1783"/>
        <w:gridCol w:w="557"/>
        <w:gridCol w:w="6521"/>
      </w:tblGrid>
      <w:tr w:rsidTr="00042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59B" w:rsidP="003F559B">
            <w:pPr>
              <w:pStyle w:val="BodyText"/>
            </w:pPr>
            <w:r w:rsidRPr="003F559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rPr>
                <w:rStyle w:val="SpecialBold"/>
              </w:rPr>
              <w:t>PERFORMANCE CRITERIA</w:t>
            </w:r>
          </w:p>
        </w:tc>
      </w:tr>
      <w:tr w:rsidTr="00042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Performance criteria describe the performance needed to demonstrate achievement of the element.</w:t>
            </w:r>
          </w:p>
        </w:tc>
      </w:tr>
      <w:tr w:rsidTr="00042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59B" w:rsidP="003F559B">
            <w:pPr>
              <w:pStyle w:val="BodyText"/>
            </w:pPr>
            <w:r w:rsidRPr="003F559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rPr>
                <w:rStyle w:val="SpecialBold"/>
              </w:rPr>
              <w:t>Compile and verify payroll data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Pay sheets are compiled and checked for accuracy and compliance with organisational requirements</w:t>
            </w:r>
          </w:p>
        </w:tc>
      </w:tr>
      <w:tr w:rsidTr="00042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 xml:space="preserve">All earnings are authorised and calculated in accordance with defined remuneration </w:t>
            </w:r>
            <w:r w:rsidRPr="003F559B">
              <w:t>polices and workplace procedu</w:t>
            </w:r>
            <w:r w:rsidRPr="003F559B">
              <w:t>res</w:t>
            </w:r>
          </w:p>
        </w:tc>
      </w:tr>
      <w:tr w:rsidTr="00042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Records of leave entitlements, leave taken, loadings and allowances are maintained</w:t>
            </w:r>
          </w:p>
        </w:tc>
      </w:tr>
      <w:tr w:rsidTr="00042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59B" w:rsidP="003F559B">
            <w:pPr>
              <w:pStyle w:val="BodyText"/>
            </w:pPr>
            <w:r w:rsidRPr="003F559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rPr>
                <w:rStyle w:val="SpecialBold"/>
              </w:rPr>
              <w:t>Record payroll data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Gross pay and deductions are accurately calculated from information contained in relevant documents</w:t>
            </w:r>
          </w:p>
        </w:tc>
      </w:tr>
      <w:tr w:rsidTr="00042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Payments due to employees are calculated within workplace timelines</w:t>
            </w:r>
          </w:p>
        </w:tc>
      </w:tr>
      <w:tr w:rsidTr="00042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Details of pay identifying gross and net amounts, deductions and other details are prepared for employees</w:t>
            </w:r>
          </w:p>
        </w:tc>
      </w:tr>
      <w:tr w:rsidTr="00042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Tax is calculated in accordance with Australian Taxation Office (ATO) procedures</w:t>
            </w:r>
          </w:p>
        </w:tc>
      </w:tr>
      <w:tr w:rsidTr="00042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Periodic deductions are forwarded to nominated creditors within designated timelines</w:t>
            </w:r>
          </w:p>
        </w:tc>
      </w:tr>
      <w:tr w:rsidTr="00042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59B" w:rsidP="003F559B">
            <w:pPr>
              <w:pStyle w:val="BodyText"/>
            </w:pPr>
            <w:r w:rsidRPr="003F559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rPr>
                <w:rStyle w:val="SpecialBold"/>
              </w:rPr>
              <w:t>Organise payment of wages and salaries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Methods of payment are arranged in ac</w:t>
            </w:r>
            <w:r w:rsidRPr="003F559B">
              <w:t>cordance with workplace policies and procedures</w:t>
            </w:r>
          </w:p>
        </w:tc>
      </w:tr>
      <w:tr w:rsidTr="00042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Wages are prepared and issued within designated timelines</w:t>
            </w:r>
          </w:p>
        </w:tc>
      </w:tr>
      <w:tr w:rsidTr="00042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Records are kept and maintained in accordance with statutory requirements</w:t>
            </w:r>
          </w:p>
        </w:tc>
      </w:tr>
      <w:tr w:rsidTr="00042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9B">
            <w:pPr>
              <w:pStyle w:val="BodyText"/>
              <w:rPr>
                <w:lang w:val="en-NZ"/>
              </w:rPr>
            </w:pPr>
            <w:r w:rsidRPr="003F559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59B" w:rsidP="003F559B">
            <w:pPr>
              <w:pStyle w:val="BodyText"/>
            </w:pPr>
            <w:r w:rsidRPr="003F559B">
              <w:t>Security procedures are followed, and confidentiality and security of information are maintained</w:t>
            </w:r>
          </w:p>
        </w:tc>
      </w:tr>
    </w:tbl>
    <w:p w:rsidR="00042145" w:rsidP="003F559B">
      <w:pPr>
        <w:pStyle w:val="BodyText"/>
      </w:pPr>
    </w:p>
    <w:p w:rsidR="00042145" w:rsidP="003F559B">
      <w:pPr>
        <w:pStyle w:val="BodyText"/>
      </w:pPr>
    </w:p>
    <w:p w:rsidR="00000000" w:rsidRPr="003F559B" w:rsidP="003F559B">
      <w:pPr>
        <w:pStyle w:val="Heading1"/>
      </w:pPr>
      <w:bookmarkStart w:id="7" w:name="O_798762"/>
      <w:bookmarkEnd w:id="7"/>
      <w:r w:rsidRPr="003F559B">
        <w:t>Foundation Skills</w:t>
      </w:r>
    </w:p>
    <w:p w:rsidR="00042145" w:rsidP="00042145">
      <w:pPr>
        <w:pStyle w:val="BodyText"/>
      </w:pPr>
      <w:r w:rsidRPr="003F559B">
        <w:t>Foundation skills essential to performance are explicit in the performance criteria of this unit of competency.</w:t>
      </w:r>
    </w:p>
    <w:p w:rsidR="00000000" w:rsidRPr="003F559B" w:rsidP="003F559B">
      <w:pPr>
        <w:pStyle w:val="Heading1"/>
      </w:pPr>
      <w:bookmarkStart w:id="8" w:name="O_798763"/>
      <w:bookmarkEnd w:id="8"/>
      <w:r w:rsidRPr="003F559B">
        <w:t>Range of Conditions</w:t>
      </w:r>
    </w:p>
    <w:p w:rsidR="00000000" w:rsidRPr="003F559B" w:rsidP="00042145">
      <w:pPr>
        <w:pStyle w:val="BodyText"/>
      </w:pPr>
      <w:r w:rsidRPr="003F559B">
        <w:t>Range is restricted to essential operating conditions and any other variables essential to the work environment.</w:t>
      </w:r>
    </w:p>
    <w:p w:rsidR="00042145" w:rsidP="00042145">
      <w:pPr>
        <w:pStyle w:val="BodyText"/>
      </w:pPr>
      <w:r w:rsidRPr="003F559B">
        <w:t>Non-essential conditions can be found in the Companion Volume Implementation Guide.</w:t>
      </w:r>
    </w:p>
    <w:p w:rsidR="00000000" w:rsidRPr="003F559B" w:rsidP="003F559B">
      <w:pPr>
        <w:pStyle w:val="Heading1"/>
      </w:pPr>
      <w:bookmarkStart w:id="9" w:name="O_798764"/>
      <w:bookmarkEnd w:id="9"/>
      <w:r w:rsidRPr="003F559B">
        <w:t xml:space="preserve">Unit </w:t>
      </w:r>
      <w:r w:rsidRPr="003F559B">
        <w:t>Mapping Information</w:t>
      </w:r>
    </w:p>
    <w:p w:rsidR="00042145" w:rsidP="00042145">
      <w:pPr>
        <w:pStyle w:val="BodyText"/>
      </w:pPr>
      <w:r w:rsidRPr="003F559B">
        <w:t>This unit replaces and is equivalent to TLIL3002A Undertake employee payroll activities.</w:t>
      </w:r>
    </w:p>
    <w:p w:rsidR="00000000" w:rsidRPr="003F559B" w:rsidP="003F559B">
      <w:pPr>
        <w:pStyle w:val="Heading1"/>
      </w:pPr>
      <w:bookmarkStart w:id="10" w:name="O_798771"/>
      <w:bookmarkEnd w:id="10"/>
      <w:r w:rsidRPr="003F559B">
        <w:t>Links</w:t>
      </w:r>
    </w:p>
    <w:p w:rsidR="00000000" w:rsidRPr="003F559B" w:rsidP="00042145">
      <w:pPr>
        <w:pStyle w:val="BodyText"/>
      </w:pPr>
      <w:r w:rsidRPr="003F55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5437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F559B" w:rsidP="003F559B"/>
    <w:sectPr w:rsidSect="003F55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5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59B" w:rsidRPr="00042145" w:rsidP="000421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5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45" w:rsidP="003F55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2145" w:rsidP="003F55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42145" w:rsidP="003F55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5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59B" w:rsidRPr="00042145" w:rsidP="000421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5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45" w:rsidRPr="002D2AF8" w:rsidP="003F55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TLIL3002 Undertake employee payroll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42145" w:rsidP="003F55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5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5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5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5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5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5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5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5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5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5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5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59B"/>
  </w:style>
  <w:style w:type="character" w:customStyle="1" w:styleId="Heading1Char">
    <w:name w:val="Heading 1 Char"/>
    <w:basedOn w:val="DefaultParagraphFont"/>
    <w:link w:val="Heading1"/>
    <w:rsid w:val="003F55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5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59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F559B"/>
    <w:rPr>
      <w:b/>
      <w:spacing w:val="0"/>
    </w:rPr>
  </w:style>
  <w:style w:type="paragraph" w:customStyle="1" w:styleId="SuperHeading">
    <w:name w:val="SuperHeading"/>
    <w:basedOn w:val="Normal"/>
    <w:rsid w:val="003F55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5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55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5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5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5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5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5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5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5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5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5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5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5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5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5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5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559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55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55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5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5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559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55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5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5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5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5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5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5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5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5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59B"/>
    <w:rPr>
      <w:i/>
    </w:rPr>
  </w:style>
  <w:style w:type="paragraph" w:styleId="Caption">
    <w:name w:val="caption"/>
    <w:basedOn w:val="BodyText"/>
    <w:next w:val="Normal"/>
    <w:qFormat/>
    <w:rsid w:val="003F55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5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5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59B"/>
  </w:style>
  <w:style w:type="paragraph" w:styleId="TableofFigures">
    <w:name w:val="table of figures"/>
    <w:basedOn w:val="Normal"/>
    <w:next w:val="Normal"/>
    <w:semiHidden/>
    <w:rsid w:val="003F55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59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F559B"/>
    <w:rPr>
      <w:rFonts w:ascii="Wingdings" w:hAnsi="Wingdings"/>
    </w:rPr>
  </w:style>
  <w:style w:type="paragraph" w:customStyle="1" w:styleId="TableHeading">
    <w:name w:val="Table Heading"/>
    <w:basedOn w:val="HeadingBase"/>
    <w:rsid w:val="003F55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59B"/>
    <w:rPr>
      <w:color w:val="0033CC"/>
      <w:u w:val="none"/>
    </w:rPr>
  </w:style>
  <w:style w:type="paragraph" w:customStyle="1" w:styleId="BodyTextRight">
    <w:name w:val="Body Text Right"/>
    <w:basedOn w:val="BodyText"/>
    <w:rsid w:val="003F55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5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5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5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5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5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59B"/>
    <w:rPr>
      <w:sz w:val="32"/>
    </w:rPr>
  </w:style>
  <w:style w:type="paragraph" w:customStyle="1" w:styleId="HeadingProcedure">
    <w:name w:val="Heading Procedure"/>
    <w:basedOn w:val="HeadingBase"/>
    <w:next w:val="Normal"/>
    <w:rsid w:val="003F55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59B"/>
    <w:pPr>
      <w:spacing w:before="60" w:after="60"/>
    </w:pPr>
  </w:style>
  <w:style w:type="paragraph" w:styleId="ListContinue">
    <w:name w:val="List Continue"/>
    <w:basedOn w:val="List"/>
    <w:rsid w:val="003F559B"/>
    <w:pPr>
      <w:ind w:firstLine="0"/>
    </w:pPr>
  </w:style>
  <w:style w:type="paragraph" w:customStyle="1" w:styleId="ListNote">
    <w:name w:val="List Note"/>
    <w:basedOn w:val="List"/>
    <w:rsid w:val="003F55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5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5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59B"/>
    <w:rPr>
      <w:rFonts w:ascii="Courier New" w:hAnsi="Courier New"/>
    </w:rPr>
  </w:style>
  <w:style w:type="paragraph" w:customStyle="1" w:styleId="NoteBullet">
    <w:name w:val="Note Bullet"/>
    <w:basedOn w:val="Note"/>
    <w:rsid w:val="003F55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5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5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5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59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F55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5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59B"/>
    <w:rPr>
      <w:b/>
      <w:smallCaps/>
    </w:rPr>
  </w:style>
  <w:style w:type="paragraph" w:customStyle="1" w:styleId="TableListNumber">
    <w:name w:val="Table List Number"/>
    <w:basedOn w:val="ListNumber"/>
    <w:rsid w:val="003F55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5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59B"/>
    <w:pPr>
      <w:numPr>
        <w:numId w:val="7"/>
      </w:numPr>
    </w:pPr>
  </w:style>
  <w:style w:type="paragraph" w:customStyle="1" w:styleId="ListAlpha2">
    <w:name w:val="List Alpha 2"/>
    <w:basedOn w:val="List2"/>
    <w:rsid w:val="003F559B"/>
    <w:pPr>
      <w:numPr>
        <w:numId w:val="6"/>
      </w:numPr>
    </w:pPr>
  </w:style>
  <w:style w:type="paragraph" w:styleId="List2">
    <w:name w:val="List 2"/>
    <w:basedOn w:val="BodyText"/>
    <w:rsid w:val="003F55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5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5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5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59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59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559B"/>
    <w:pPr>
      <w:numPr>
        <w:numId w:val="2"/>
      </w:numPr>
    </w:pPr>
  </w:style>
  <w:style w:type="paragraph" w:styleId="ListContinue2">
    <w:name w:val="List Continue 2"/>
    <w:basedOn w:val="List2"/>
    <w:rsid w:val="003F559B"/>
    <w:pPr>
      <w:ind w:firstLine="0"/>
    </w:pPr>
  </w:style>
  <w:style w:type="paragraph" w:styleId="ListContinue3">
    <w:name w:val="List Continue 3"/>
    <w:basedOn w:val="List3"/>
    <w:rsid w:val="003F559B"/>
    <w:pPr>
      <w:ind w:left="1021" w:firstLine="0"/>
    </w:pPr>
  </w:style>
  <w:style w:type="paragraph" w:styleId="ListContinue4">
    <w:name w:val="List Continue 4"/>
    <w:basedOn w:val="List4"/>
    <w:rsid w:val="003F559B"/>
    <w:pPr>
      <w:ind w:firstLine="0"/>
    </w:pPr>
  </w:style>
  <w:style w:type="paragraph" w:styleId="ListContinue5">
    <w:name w:val="List Continue 5"/>
    <w:basedOn w:val="List5"/>
    <w:rsid w:val="003F559B"/>
    <w:pPr>
      <w:ind w:firstLine="0"/>
    </w:pPr>
  </w:style>
  <w:style w:type="paragraph" w:styleId="ListNumber3">
    <w:name w:val="List Number 3"/>
    <w:basedOn w:val="List3"/>
    <w:rsid w:val="003F559B"/>
    <w:pPr>
      <w:numPr>
        <w:numId w:val="3"/>
      </w:numPr>
    </w:pPr>
  </w:style>
  <w:style w:type="paragraph" w:styleId="ListNumber4">
    <w:name w:val="List Number 4"/>
    <w:basedOn w:val="List4"/>
    <w:rsid w:val="003F559B"/>
    <w:pPr>
      <w:numPr>
        <w:numId w:val="4"/>
      </w:numPr>
    </w:pPr>
  </w:style>
  <w:style w:type="paragraph" w:styleId="ListNumber5">
    <w:name w:val="List Number 5"/>
    <w:basedOn w:val="List5"/>
    <w:rsid w:val="003F559B"/>
    <w:pPr>
      <w:numPr>
        <w:numId w:val="5"/>
      </w:numPr>
    </w:pPr>
  </w:style>
  <w:style w:type="paragraph" w:styleId="BlockText">
    <w:name w:val="Block Text"/>
    <w:basedOn w:val="Normal"/>
    <w:rsid w:val="003F55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5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59B"/>
    <w:rPr>
      <w:sz w:val="16"/>
      <w:vertAlign w:val="superscript"/>
    </w:rPr>
  </w:style>
  <w:style w:type="character" w:customStyle="1" w:styleId="Symbols">
    <w:name w:val="Symbols"/>
    <w:basedOn w:val="DefaultParagraphFont"/>
    <w:rsid w:val="003F559B"/>
    <w:rPr>
      <w:rFonts w:ascii="Symbol" w:hAnsi="Symbol"/>
    </w:rPr>
  </w:style>
  <w:style w:type="character" w:customStyle="1" w:styleId="MenuOptions">
    <w:name w:val="Menu Options"/>
    <w:basedOn w:val="DefaultParagraphFont"/>
    <w:rsid w:val="003F55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59B"/>
    <w:rPr>
      <w:b/>
    </w:rPr>
  </w:style>
  <w:style w:type="character" w:customStyle="1" w:styleId="Underlined">
    <w:name w:val="Underlined"/>
    <w:basedOn w:val="DefaultParagraphFont"/>
    <w:rsid w:val="003F559B"/>
    <w:rPr>
      <w:u w:val="single"/>
    </w:rPr>
  </w:style>
  <w:style w:type="paragraph" w:customStyle="1" w:styleId="TableBodyTextRight">
    <w:name w:val="Table Body Text Right"/>
    <w:basedOn w:val="TableBodyText"/>
    <w:rsid w:val="003F55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59B"/>
    <w:rPr>
      <w:sz w:val="18"/>
    </w:rPr>
  </w:style>
  <w:style w:type="paragraph" w:customStyle="1" w:styleId="BodySmallRight">
    <w:name w:val="Body Small Right"/>
    <w:basedOn w:val="BodyTextRight"/>
    <w:rsid w:val="003F559B"/>
    <w:rPr>
      <w:sz w:val="18"/>
      <w:szCs w:val="18"/>
    </w:rPr>
  </w:style>
  <w:style w:type="paragraph" w:customStyle="1" w:styleId="MarginEdition">
    <w:name w:val="Margin Edition"/>
    <w:basedOn w:val="MarginNote"/>
    <w:rsid w:val="003F55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59B"/>
    <w:rPr>
      <w:sz w:val="2"/>
      <w:szCs w:val="2"/>
    </w:rPr>
  </w:style>
  <w:style w:type="character" w:customStyle="1" w:styleId="Small">
    <w:name w:val="Small"/>
    <w:basedOn w:val="DefaultParagraphFont"/>
    <w:rsid w:val="003F559B"/>
    <w:rPr>
      <w:sz w:val="16"/>
    </w:rPr>
  </w:style>
  <w:style w:type="paragraph" w:customStyle="1" w:styleId="WideTable">
    <w:name w:val="Wide Table"/>
    <w:basedOn w:val="Normal"/>
    <w:rsid w:val="003F55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59B"/>
  </w:style>
  <w:style w:type="paragraph" w:styleId="Quote">
    <w:name w:val="Quote"/>
    <w:basedOn w:val="Heading1"/>
    <w:link w:val="QuoteChar"/>
    <w:qFormat/>
    <w:rsid w:val="003F55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5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59B"/>
    <w:pPr>
      <w:pageBreakBefore/>
    </w:pPr>
  </w:style>
  <w:style w:type="paragraph" w:customStyle="1" w:styleId="Border">
    <w:name w:val="Border"/>
    <w:basedOn w:val="Normal"/>
    <w:qFormat/>
    <w:rsid w:val="003F55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5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5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5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5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5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5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5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5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59B"/>
    <w:rPr>
      <w:u w:val="single"/>
    </w:rPr>
  </w:style>
  <w:style w:type="character" w:customStyle="1" w:styleId="BoldandItalics">
    <w:name w:val="Bold and Italics"/>
    <w:qFormat/>
    <w:rsid w:val="003F559B"/>
    <w:rPr>
      <w:b/>
      <w:i/>
      <w:u w:val="none"/>
    </w:rPr>
  </w:style>
  <w:style w:type="paragraph" w:styleId="BalloonText">
    <w:name w:val="Balloon Text"/>
    <w:basedOn w:val="Normal"/>
    <w:link w:val="BalloonTextChar"/>
    <w:rsid w:val="003F5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5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5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5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5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5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59B"/>
    <w:pPr>
      <w:spacing w:before="0" w:after="0"/>
    </w:pPr>
  </w:style>
  <w:style w:type="paragraph" w:customStyle="1" w:styleId="BodyTextBold">
    <w:name w:val="Body Text Bold"/>
    <w:basedOn w:val="BodyText"/>
    <w:qFormat/>
    <w:rsid w:val="003F559B"/>
    <w:rPr>
      <w:b/>
    </w:rPr>
  </w:style>
  <w:style w:type="character" w:styleId="Hyperlink">
    <w:name w:val="Hyperlink"/>
    <w:basedOn w:val="DefaultParagraphFont"/>
    <w:uiPriority w:val="99"/>
    <w:unhideWhenUsed/>
    <w:rsid w:val="000421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408</Words>
  <Characters>2634</Characters>
  <Application>Microsoft Office Word</Application>
  <DocSecurity>0</DocSecurity>
  <Lines>119</Lines>
  <Paragraphs>74</Paragraphs>
  <ScaleCrop>false</ScaleCrop>
  <Company>Author-it Software Corporation Ltd.</Company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TLIL3002 Undertake employee payroll activities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