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711" w:rsidP="00166711">
      <w:pPr>
        <w:pStyle w:val="Title"/>
      </w:pPr>
      <w:r>
        <w:fldChar w:fldCharType="begin"/>
      </w:r>
      <w:r>
        <w:instrText xml:space="preserve"> TITLE   \* MERGEFORMAT </w:instrText>
      </w:r>
      <w:r>
        <w:fldChar w:fldCharType="separate"/>
      </w:r>
      <w:r>
        <w:t>TLIL3002 Undertake employee payroll activities</w:t>
      </w:r>
      <w:r>
        <w:fldChar w:fldCharType="end"/>
      </w:r>
    </w:p>
    <w:p w:rsidR="00166711" w:rsidP="00166711">
      <w:pPr>
        <w:pStyle w:val="Version"/>
        <w:sectPr w:rsidSect="00F73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2A4" w:rsidP="00F732A4">
      <w:pPr>
        <w:pStyle w:val="SuperHeading"/>
      </w:pPr>
      <w:r w:rsidRPr="00F732A4">
        <w:t>TLIL3002 Undertake employee payroll activities</w:t>
      </w:r>
    </w:p>
    <w:p w:rsidR="00000000" w:rsidRPr="00F732A4" w:rsidP="00F732A4">
      <w:pPr>
        <w:pStyle w:val="Heading1"/>
      </w:pPr>
      <w:bookmarkStart w:id="1" w:name="O_798756"/>
      <w:bookmarkEnd w:id="1"/>
      <w:r w:rsidRPr="00F732A4">
        <w:t>Modification History</w:t>
      </w:r>
    </w:p>
    <w:p w:rsidR="00166711" w:rsidP="00166711">
      <w:pPr>
        <w:pStyle w:val="BodyText"/>
      </w:pPr>
      <w:r w:rsidRPr="00F732A4">
        <w:t>Release 1. This is the first release of this unit of competency in the TLI Transport and Logistics Training Package.</w:t>
      </w:r>
    </w:p>
    <w:p w:rsidR="00000000" w:rsidRPr="00F732A4" w:rsidP="00F732A4">
      <w:pPr>
        <w:pStyle w:val="Heading1"/>
      </w:pPr>
      <w:bookmarkStart w:id="2" w:name="O_798757"/>
      <w:bookmarkEnd w:id="2"/>
      <w:r w:rsidRPr="00F732A4">
        <w:t>Application</w:t>
      </w:r>
    </w:p>
    <w:p w:rsidR="00000000" w:rsidRPr="00F732A4" w:rsidP="00166711">
      <w:pPr>
        <w:pStyle w:val="BodyText"/>
      </w:pPr>
      <w:r w:rsidRPr="00F732A4">
        <w:t>This unit involves the skills and knowledge required to undertake employee payro</w:t>
      </w:r>
      <w:r w:rsidRPr="00F732A4">
        <w:t>ll activities in accordance with workplace requirements in the transport and logistics industry.</w:t>
      </w:r>
    </w:p>
    <w:p w:rsidR="00000000" w:rsidRPr="00F732A4" w:rsidP="00166711">
      <w:pPr>
        <w:pStyle w:val="BodyText"/>
      </w:pPr>
      <w:r w:rsidRPr="00F732A4">
        <w:t>It includes compiling, verifying and recording payroll data and organising the payment of wages and salaries.</w:t>
      </w:r>
    </w:p>
    <w:p w:rsidR="00000000" w:rsidRPr="00F732A4" w:rsidP="00166711">
      <w:pPr>
        <w:pStyle w:val="BodyText"/>
      </w:pPr>
      <w:r w:rsidRPr="00F732A4">
        <w:t>Work is performed under some supervision generall</w:t>
      </w:r>
      <w:r w:rsidRPr="00F732A4">
        <w:t>y within a team environment.</w:t>
      </w:r>
    </w:p>
    <w:p w:rsidR="00166711" w:rsidP="00166711">
      <w:pPr>
        <w:pStyle w:val="BodyText"/>
      </w:pPr>
      <w:r w:rsidRPr="00F732A4">
        <w:t>No licensing, legislative or certification requirements apply to this unit at the time of publication.</w:t>
      </w:r>
    </w:p>
    <w:p w:rsidR="00000000" w:rsidRPr="00F732A4" w:rsidP="00F732A4">
      <w:pPr>
        <w:pStyle w:val="Heading1"/>
      </w:pPr>
      <w:bookmarkStart w:id="3" w:name="O_798758"/>
      <w:bookmarkEnd w:id="3"/>
      <w:r w:rsidRPr="00F732A4">
        <w:t>Pre-requisite Unit</w:t>
      </w:r>
    </w:p>
    <w:p w:rsidR="00000000" w:rsidRPr="00F732A4" w:rsidP="00166711">
      <w:pPr>
        <w:pStyle w:val="BodyText"/>
      </w:pPr>
      <w:r w:rsidRPr="00F732A4">
        <w:t>Not applicable.</w:t>
      </w:r>
    </w:p>
    <w:p w:rsidR="00000000" w:rsidRPr="00F732A4" w:rsidP="00F732A4">
      <w:pPr>
        <w:pStyle w:val="Heading1"/>
      </w:pPr>
      <w:bookmarkStart w:id="4" w:name="O_798759"/>
      <w:bookmarkEnd w:id="4"/>
      <w:r w:rsidRPr="00F732A4">
        <w:t>Competency Field</w:t>
      </w:r>
    </w:p>
    <w:p w:rsidR="00166711" w:rsidP="00166711">
      <w:pPr>
        <w:pStyle w:val="BodyText"/>
      </w:pPr>
      <w:r w:rsidRPr="00F732A4">
        <w:t>L – Resource Management</w:t>
      </w:r>
    </w:p>
    <w:p w:rsidR="00000000" w:rsidRPr="00F732A4" w:rsidP="00F732A4">
      <w:pPr>
        <w:pStyle w:val="Heading1"/>
      </w:pPr>
      <w:bookmarkStart w:id="5" w:name="O_798760"/>
      <w:bookmarkEnd w:id="5"/>
      <w:r w:rsidRPr="00F732A4">
        <w:t>Unit Sector</w:t>
      </w:r>
    </w:p>
    <w:p w:rsidR="00000000" w:rsidRPr="00F732A4" w:rsidP="00166711">
      <w:pPr>
        <w:pStyle w:val="BodyText"/>
      </w:pPr>
      <w:r w:rsidRPr="00F732A4">
        <w:t>Not applicable.</w:t>
      </w:r>
    </w:p>
    <w:p w:rsidR="00000000" w:rsidRPr="00F732A4" w:rsidP="00F732A4">
      <w:pPr>
        <w:pStyle w:val="Heading1"/>
      </w:pPr>
      <w:bookmarkStart w:id="6" w:name="O_798761"/>
      <w:bookmarkEnd w:id="6"/>
      <w:r w:rsidRPr="00F732A4">
        <w:t>Elements and Performance Criteria</w:t>
      </w:r>
    </w:p>
    <w:tbl>
      <w:tblPr>
        <w:tblW w:w="0" w:type="auto"/>
        <w:tblCellMar>
          <w:left w:w="62" w:type="dxa"/>
          <w:right w:w="62" w:type="dxa"/>
        </w:tblCellMar>
        <w:tblLook w:val="0000"/>
      </w:tblPr>
      <w:tblGrid>
        <w:gridCol w:w="335"/>
        <w:gridCol w:w="1783"/>
        <w:gridCol w:w="557"/>
        <w:gridCol w:w="6521"/>
      </w:tblGrid>
      <w:tr w:rsidTr="001667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rPr>
                <w:rStyle w:val="SpecialBold"/>
              </w:rPr>
              <w:t>PERFORMANCE CRITERIA</w:t>
            </w:r>
          </w:p>
        </w:tc>
      </w:tr>
      <w:tr w:rsidTr="001667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Performance criteria describe the performance needed to demonstrate achievement of the element.</w:t>
            </w:r>
          </w:p>
        </w:tc>
      </w:tr>
      <w:tr w:rsidTr="001667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rPr>
                <w:rStyle w:val="SpecialBold"/>
              </w:rPr>
              <w:t>Compile and verify payroll data</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1.1</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Pay sheets are compiled and checked for accuracy and compliance with organisational requirements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1.2</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 xml:space="preserve">All earnings are authorised and calculated in accordance with defined remuneration </w:t>
            </w:r>
            <w:r w:rsidRPr="00F732A4">
              <w:t>polices and workplace procedures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1.3</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Records of leave entitlements, leave taken, loadings and allowances are maintained</w:t>
            </w:r>
          </w:p>
        </w:tc>
      </w:tr>
      <w:tr w:rsidTr="001667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rPr>
                <w:rStyle w:val="SpecialBold"/>
              </w:rPr>
              <w:t>Record payroll data</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2.1</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Gross pay and deduction</w:t>
            </w:r>
            <w:r w:rsidRPr="00F732A4">
              <w:t>s are accurately calculated from information contained in relevant documents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2.2</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Payments due to employees are calculated within workplace timelines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2.3</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Details of pay identifying gross and net amounts, deductions and other details are prepared for employees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2.4</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Tax is calculated in accordance with Australian Taxation Office (ATO) procedures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2.5</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Periodic deductions are forwarded to nominated creditor</w:t>
            </w:r>
            <w:r w:rsidRPr="00F732A4">
              <w:t>s within designated timelines</w:t>
            </w:r>
          </w:p>
        </w:tc>
      </w:tr>
      <w:tr w:rsidTr="0016671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rPr>
                <w:rStyle w:val="SpecialBold"/>
              </w:rPr>
              <w:t>Organise payment of wages and salaries</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3.1</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Methods of payment are arranged in accordance with workplace policies and procedures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3.2</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Wages are prepared and issued within designated timelines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3.3</w:t>
            </w: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Records are kept and maintained in accordance with statutory requirements</w:t>
            </w:r>
          </w:p>
        </w:tc>
      </w:tr>
      <w:tr w:rsidTr="0016671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3.4</w:t>
            </w:r>
          </w:p>
        </w:tc>
        <w:tc>
          <w:tcPr>
            <w:tcW w:w="0" w:type="auto"/>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t>Security procedures are followed, and confidentiality and security of information are maintained</w:t>
            </w:r>
          </w:p>
        </w:tc>
      </w:tr>
    </w:tbl>
    <w:p w:rsidR="00166711" w:rsidP="00F732A4">
      <w:pPr>
        <w:pStyle w:val="BodyText"/>
      </w:pPr>
    </w:p>
    <w:p w:rsidR="00166711" w:rsidP="00F732A4">
      <w:pPr>
        <w:pStyle w:val="BodyText"/>
      </w:pPr>
    </w:p>
    <w:p w:rsidR="00000000" w:rsidRPr="00F732A4" w:rsidP="00F732A4">
      <w:pPr>
        <w:pStyle w:val="Heading1"/>
      </w:pPr>
      <w:bookmarkStart w:id="7" w:name="O_798762"/>
      <w:bookmarkEnd w:id="7"/>
      <w:r w:rsidRPr="00F732A4">
        <w:t>Foundation Skills</w:t>
      </w:r>
    </w:p>
    <w:p w:rsidR="00166711" w:rsidP="00166711">
      <w:pPr>
        <w:pStyle w:val="BodyText"/>
      </w:pPr>
      <w:r w:rsidRPr="00F732A4">
        <w:t>Foundation skills essential to performance are explicit in the performance criteria of this unit of competency.</w:t>
      </w:r>
    </w:p>
    <w:p w:rsidR="00000000" w:rsidRPr="00F732A4" w:rsidP="00F732A4">
      <w:pPr>
        <w:pStyle w:val="Heading1"/>
      </w:pPr>
      <w:bookmarkStart w:id="8" w:name="O_798763"/>
      <w:bookmarkEnd w:id="8"/>
      <w:r w:rsidRPr="00F732A4">
        <w:t>Range of Conditions</w:t>
      </w:r>
    </w:p>
    <w:p w:rsidR="00000000" w:rsidRPr="00F732A4" w:rsidP="00166711">
      <w:pPr>
        <w:pStyle w:val="BodyText"/>
      </w:pPr>
      <w:r w:rsidRPr="00F732A4">
        <w:t>Range is restricted to essential operating conditions and any other variables essential to the work enviro</w:t>
      </w:r>
      <w:r w:rsidRPr="00F732A4">
        <w:t>nment.</w:t>
      </w:r>
    </w:p>
    <w:p w:rsidR="00166711" w:rsidP="00166711">
      <w:pPr>
        <w:pStyle w:val="BodyText"/>
      </w:pPr>
      <w:r w:rsidRPr="00F732A4">
        <w:t>Non-essential conditions can be found in the Companion Volume Implementation Guide.</w:t>
      </w:r>
    </w:p>
    <w:p w:rsidR="00000000" w:rsidRPr="00F732A4" w:rsidP="00F732A4">
      <w:pPr>
        <w:pStyle w:val="Heading1"/>
      </w:pPr>
      <w:bookmarkStart w:id="9" w:name="O_798764"/>
      <w:bookmarkEnd w:id="9"/>
      <w:r w:rsidRPr="00F732A4">
        <w:t>Unit Mapping Information</w:t>
      </w:r>
    </w:p>
    <w:p w:rsidR="00166711" w:rsidP="00166711">
      <w:pPr>
        <w:pStyle w:val="BodyText"/>
      </w:pPr>
      <w:r w:rsidRPr="00F732A4">
        <w:t>This unit replaces and is equivalent to TLIL3002A Undertake employee payroll activities.</w:t>
      </w:r>
    </w:p>
    <w:p w:rsidR="00000000" w:rsidRPr="00F732A4" w:rsidP="00F732A4">
      <w:pPr>
        <w:pStyle w:val="Heading1"/>
      </w:pPr>
      <w:bookmarkStart w:id="10" w:name="O_798771"/>
      <w:bookmarkEnd w:id="10"/>
      <w:r w:rsidRPr="00F732A4">
        <w:t>Links</w:t>
      </w:r>
    </w:p>
    <w:p w:rsidR="00000000" w:rsidRPr="00F732A4" w:rsidP="00166711">
      <w:pPr>
        <w:pStyle w:val="BodyText"/>
      </w:pPr>
      <w:r w:rsidRPr="00F732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21DA">
        <w:rPr>
          <w:rStyle w:val="Hyperlink"/>
        </w:rPr>
        <w:t>https://vetnet.gov.au/Pages/TrainingDocs.aspx?q=df441c6e-213d-43e3-874c-0b3f7036d851</w:t>
      </w:r>
      <w:r>
        <w:fldChar w:fldCharType="end"/>
      </w:r>
    </w:p>
    <w:p w:rsidR="00000000" w:rsidRPr="00F732A4" w:rsidP="00166711">
      <w:pPr>
        <w:pStyle w:val="BodyText"/>
        <w:sectPr w:rsidSect="00F732A4">
          <w:headerReference w:type="default" r:id="rId10"/>
          <w:footerReference w:type="default" r:id="rId11"/>
          <w:pgSz w:w="11908" w:h="16833"/>
          <w:pgMar w:top="1702" w:right="1418" w:bottom="1702" w:left="1418" w:header="992" w:footer="992" w:gutter="0"/>
          <w:cols w:space="720"/>
          <w:noEndnote/>
          <w:docGrid w:linePitch="299"/>
        </w:sectPr>
      </w:pPr>
    </w:p>
    <w:p w:rsidR="00000000" w:rsidRPr="00F732A4" w:rsidP="00F732A4">
      <w:pPr>
        <w:pStyle w:val="SuperHeading"/>
      </w:pPr>
      <w:r w:rsidRPr="00F732A4">
        <w:t>Assessment Requirements for TLIL3002 Undertake employee payroll</w:t>
      </w:r>
      <w:r w:rsidRPr="00F732A4">
        <w:t xml:space="preserve"> activities</w:t>
      </w:r>
    </w:p>
    <w:p w:rsidR="00000000" w:rsidRPr="00F732A4" w:rsidP="00F732A4">
      <w:pPr>
        <w:pStyle w:val="Heading1"/>
      </w:pPr>
      <w:bookmarkStart w:id="11" w:name="O_798766"/>
      <w:bookmarkEnd w:id="11"/>
      <w:r w:rsidRPr="00F732A4">
        <w:t>Modification History</w:t>
      </w:r>
    </w:p>
    <w:p w:rsidR="00166711" w:rsidP="00166711">
      <w:pPr>
        <w:pStyle w:val="BodyText"/>
      </w:pPr>
      <w:r w:rsidRPr="00F732A4">
        <w:t>Release 1. This is the first release of this unit of competency in the TLI Transport and Logistics Training Package.</w:t>
      </w:r>
    </w:p>
    <w:p w:rsidR="00000000" w:rsidRPr="00F732A4" w:rsidP="00F732A4">
      <w:pPr>
        <w:pStyle w:val="Heading1"/>
      </w:pPr>
      <w:bookmarkStart w:id="12" w:name="O_798767"/>
      <w:bookmarkEnd w:id="12"/>
      <w:r w:rsidRPr="00F732A4">
        <w:t>Performance Evidence</w:t>
      </w:r>
    </w:p>
    <w:tbl>
      <w:tblPr>
        <w:tblW w:w="0" w:type="auto"/>
        <w:tblCellMar>
          <w:left w:w="62" w:type="dxa"/>
          <w:right w:w="62" w:type="dxa"/>
        </w:tblCellMar>
        <w:tblLook w:val="0000"/>
      </w:tblPr>
      <w:tblGrid>
        <w:gridCol w:w="9196"/>
      </w:tblGrid>
      <w:tr w:rsidTr="0016671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Evidence required to demonstrate competence in this unit must be relevant to and satisfy all of the requirements of the elements and performance criteria on at least one occasion and include:</w:t>
            </w:r>
          </w:p>
        </w:tc>
      </w:tr>
      <w:tr w:rsidTr="0016671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732A4" w:rsidP="00F732A4">
            <w:pPr>
              <w:pStyle w:val="ListBullet"/>
            </w:pPr>
            <w:r w:rsidRPr="00F732A4">
              <w:t>applying legislative and regulatory requirements relevant to e</w:t>
            </w:r>
            <w:r w:rsidRPr="00F732A4">
              <w:t>mployee payroll activities</w:t>
            </w:r>
          </w:p>
          <w:p w:rsidR="00000000" w:rsidRPr="00F732A4" w:rsidP="00F732A4">
            <w:pPr>
              <w:pStyle w:val="ListBullet"/>
            </w:pPr>
            <w:r w:rsidRPr="00F732A4">
              <w:t>applying relevant legislation and workplace procedures</w:t>
            </w:r>
          </w:p>
          <w:p w:rsidR="00000000" w:rsidRPr="00F732A4" w:rsidP="00F732A4">
            <w:pPr>
              <w:pStyle w:val="ListBullet"/>
            </w:pPr>
            <w:r w:rsidRPr="00F732A4">
              <w:t xml:space="preserve">communicating and working effectively with others </w:t>
            </w:r>
          </w:p>
          <w:p w:rsidR="00000000" w:rsidRPr="00F732A4" w:rsidP="00F732A4">
            <w:pPr>
              <w:pStyle w:val="ListBullet"/>
            </w:pPr>
            <w:r w:rsidRPr="00F732A4">
              <w:t xml:space="preserve">completing relevant documentation </w:t>
            </w:r>
          </w:p>
          <w:p w:rsidR="00000000" w:rsidRPr="00F732A4" w:rsidP="00F732A4">
            <w:pPr>
              <w:pStyle w:val="ListBullet"/>
            </w:pPr>
            <w:r w:rsidRPr="00F732A4">
              <w:t xml:space="preserve">identifying, selecting and using relevant equipment, processes and procedures </w:t>
            </w:r>
          </w:p>
          <w:p w:rsidR="00000000" w:rsidRPr="00F732A4" w:rsidP="00F732A4">
            <w:pPr>
              <w:pStyle w:val="ListBullet"/>
            </w:pPr>
            <w:r w:rsidRPr="00F732A4">
              <w:t>interpreting and following operational instructions and prioritising work</w:t>
            </w:r>
          </w:p>
          <w:p w:rsidR="00000000" w:rsidRPr="00F732A4" w:rsidP="00F732A4">
            <w:pPr>
              <w:pStyle w:val="ListBullet"/>
            </w:pPr>
            <w:r w:rsidRPr="00F732A4">
              <w:t>operating electronic communications equipment to required protocol</w:t>
            </w:r>
          </w:p>
          <w:p w:rsidR="00000000" w:rsidRPr="00F732A4" w:rsidP="00F732A4">
            <w:pPr>
              <w:pStyle w:val="ListBullet"/>
            </w:pPr>
            <w:r w:rsidRPr="00F732A4">
              <w:t>reading interpreting and following relevant instructions, procedures, information and signs</w:t>
            </w:r>
          </w:p>
          <w:p w:rsidR="00000000" w:rsidRPr="00F732A4" w:rsidP="00F732A4">
            <w:pPr>
              <w:pStyle w:val="ListBullet"/>
            </w:pPr>
            <w:r w:rsidRPr="00F732A4">
              <w:t xml:space="preserve">working systematically </w:t>
            </w:r>
            <w:r w:rsidRPr="00F732A4">
              <w:t>with required attention to detail without injury to self or others, or damage to goods or equipment.</w:t>
            </w:r>
          </w:p>
        </w:tc>
      </w:tr>
    </w:tbl>
    <w:p w:rsidR="00166711" w:rsidP="00F732A4">
      <w:pPr>
        <w:pStyle w:val="BodyText"/>
      </w:pPr>
    </w:p>
    <w:p w:rsidR="00166711" w:rsidP="00F732A4">
      <w:pPr>
        <w:pStyle w:val="BodyText"/>
      </w:pPr>
    </w:p>
    <w:p w:rsidR="00000000" w:rsidRPr="00F732A4" w:rsidP="00F732A4">
      <w:pPr>
        <w:pStyle w:val="Heading1"/>
      </w:pPr>
      <w:bookmarkStart w:id="13" w:name="O_798768"/>
      <w:bookmarkEnd w:id="13"/>
      <w:r w:rsidRPr="00F732A4">
        <w:t>Knowledge Evidence</w:t>
      </w:r>
    </w:p>
    <w:tbl>
      <w:tblPr>
        <w:tblW w:w="0" w:type="auto"/>
        <w:tblCellMar>
          <w:left w:w="62" w:type="dxa"/>
          <w:right w:w="62" w:type="dxa"/>
        </w:tblCellMar>
        <w:tblLook w:val="0000"/>
      </w:tblPr>
      <w:tblGrid>
        <w:gridCol w:w="9196"/>
      </w:tblGrid>
      <w:tr w:rsidTr="0016671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732A4">
            <w:pPr>
              <w:pStyle w:val="BodyText"/>
              <w:rPr>
                <w:lang w:val="en-NZ"/>
              </w:rPr>
            </w:pPr>
            <w:r w:rsidRPr="00F732A4">
              <w:t xml:space="preserve">Evidence required to demonstrate competence in this unit must be relevant to and satisfy all of the requirements of </w:t>
            </w:r>
            <w:r w:rsidRPr="00F732A4">
              <w:t>the elements and performance criteria and include knowledge of:</w:t>
            </w:r>
          </w:p>
        </w:tc>
      </w:tr>
      <w:tr w:rsidTr="0016671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732A4" w:rsidP="00F732A4">
            <w:pPr>
              <w:pStyle w:val="ListBullet"/>
            </w:pPr>
            <w:r w:rsidRPr="00F732A4">
              <w:t>documentation requirements for carrying out employee payroll activities</w:t>
            </w:r>
          </w:p>
          <w:p w:rsidR="00000000" w:rsidRPr="00F732A4" w:rsidP="00F732A4">
            <w:pPr>
              <w:pStyle w:val="ListBullet"/>
            </w:pPr>
            <w:r w:rsidRPr="00F732A4">
              <w:t>operational work systems, equipment, management and site operating systems for payroll activities</w:t>
            </w:r>
          </w:p>
          <w:p w:rsidR="00000000" w:rsidRPr="00F732A4" w:rsidP="00F732A4">
            <w:pPr>
              <w:pStyle w:val="ListBullet"/>
            </w:pPr>
            <w:r w:rsidRPr="00F732A4">
              <w:t>problems that may occur and appropriate action that can be taken to resolve these problems</w:t>
            </w:r>
          </w:p>
          <w:p w:rsidR="00000000" w:rsidRPr="00F732A4" w:rsidP="00F732A4">
            <w:pPr>
              <w:pStyle w:val="ListBullet"/>
            </w:pPr>
            <w:r w:rsidRPr="00F732A4">
              <w:t>regulations relevant to payroll activities</w:t>
            </w:r>
          </w:p>
          <w:p w:rsidR="00000000" w:rsidRPr="00F732A4" w:rsidP="00F732A4">
            <w:pPr>
              <w:pStyle w:val="ListBullet"/>
            </w:pPr>
            <w:r w:rsidRPr="00F732A4">
              <w:t>relationship of loading/unloading plans and sequence sheets, and pay records of individuals</w:t>
            </w:r>
          </w:p>
          <w:p w:rsidR="00000000" w:rsidRPr="00F732A4" w:rsidP="00F732A4">
            <w:pPr>
              <w:pStyle w:val="ListBullet"/>
            </w:pPr>
            <w:r w:rsidRPr="00F732A4">
              <w:t>workplace grading systems</w:t>
            </w:r>
          </w:p>
          <w:p w:rsidR="00000000" w:rsidRPr="00F732A4" w:rsidP="00F732A4">
            <w:pPr>
              <w:pStyle w:val="ListBullet"/>
            </w:pPr>
            <w:r w:rsidRPr="00F732A4">
              <w:t>work</w:t>
            </w:r>
            <w:r w:rsidRPr="00F732A4">
              <w:t>place leave and roster systems</w:t>
            </w:r>
          </w:p>
          <w:p w:rsidR="00000000" w:rsidRPr="00F732A4" w:rsidP="00F732A4">
            <w:pPr>
              <w:pStyle w:val="ListBullet"/>
            </w:pPr>
            <w:r w:rsidRPr="00F732A4">
              <w:t>workplace procedures and policies for carrying out employee payroll activities.</w:t>
            </w:r>
          </w:p>
        </w:tc>
      </w:tr>
    </w:tbl>
    <w:p w:rsidR="00166711" w:rsidP="00F732A4">
      <w:pPr>
        <w:pStyle w:val="BodyText"/>
      </w:pPr>
    </w:p>
    <w:p w:rsidR="00166711" w:rsidP="00F732A4">
      <w:pPr>
        <w:pStyle w:val="BodyText"/>
      </w:pPr>
    </w:p>
    <w:p w:rsidR="00000000" w:rsidRPr="00F732A4" w:rsidP="00F732A4">
      <w:pPr>
        <w:pStyle w:val="Heading1"/>
      </w:pPr>
      <w:bookmarkStart w:id="14" w:name="O_798769"/>
      <w:bookmarkEnd w:id="14"/>
      <w:r w:rsidRPr="00F732A4">
        <w:t>Assessment Conditions</w:t>
      </w:r>
    </w:p>
    <w:tbl>
      <w:tblPr>
        <w:tblW w:w="0" w:type="auto"/>
        <w:tblCellMar>
          <w:left w:w="62" w:type="dxa"/>
          <w:right w:w="62" w:type="dxa"/>
        </w:tblCellMar>
        <w:tblLook w:val="0000"/>
      </w:tblPr>
      <w:tblGrid>
        <w:gridCol w:w="9196"/>
      </w:tblGrid>
      <w:tr w:rsidTr="00166711">
        <w:tblPrEx>
          <w:tblW w:w="0" w:type="auto"/>
          <w:tblCellMar>
            <w:left w:w="62" w:type="dxa"/>
            <w:right w:w="62" w:type="dxa"/>
          </w:tblCellMar>
          <w:tblLook w:val="0000"/>
        </w:tblPrEx>
        <w:trPr>
          <w:trHeight w:val="4799"/>
        </w:trPr>
        <w:tc>
          <w:tcPr>
            <w:tcW w:w="0" w:type="auto"/>
            <w:tcBorders>
              <w:top w:val="nil"/>
              <w:left w:val="nil"/>
              <w:bottom w:val="nil"/>
              <w:right w:val="nil"/>
            </w:tcBorders>
            <w:tcMar>
              <w:top w:w="0" w:type="dxa"/>
              <w:left w:w="62" w:type="dxa"/>
              <w:bottom w:w="0" w:type="dxa"/>
              <w:right w:w="62" w:type="dxa"/>
            </w:tcMar>
          </w:tcPr>
          <w:p w:rsidR="00000000" w:rsidRPr="00F732A4" w:rsidP="00F732A4">
            <w:pPr>
              <w:pStyle w:val="BodyText"/>
            </w:pPr>
            <w:r w:rsidRPr="00F732A4">
              <w:t xml:space="preserve">As a minimum, assessors must satisfy applicable regulatory requirements, which include requirements in the </w:t>
            </w:r>
            <w:r w:rsidRPr="00F732A4">
              <w:rPr>
                <w:rStyle w:val="Emphasis"/>
              </w:rPr>
              <w:t>Standards for Registered Training Organisations</w:t>
            </w:r>
            <w:r w:rsidRPr="00F732A4">
              <w:t xml:space="preserve"> current at the time of assessment. </w:t>
            </w:r>
          </w:p>
          <w:p w:rsidR="00000000" w:rsidRPr="00F732A4" w:rsidP="00F732A4">
            <w:pPr>
              <w:pStyle w:val="BodyText"/>
            </w:pPr>
            <w:r w:rsidRPr="00F732A4">
              <w:t>As a minimum, assessment must satisfy applicable regulatory requi</w:t>
            </w:r>
            <w:r w:rsidRPr="00F732A4">
              <w:t xml:space="preserve">rements, which include requirements in the </w:t>
            </w:r>
            <w:r w:rsidRPr="00F732A4">
              <w:rPr>
                <w:rStyle w:val="Emphasis"/>
              </w:rPr>
              <w:t>Standards for Registered Training Organisations</w:t>
            </w:r>
            <w:r w:rsidRPr="00F732A4">
              <w:t xml:space="preserve"> current at the time of assessment.</w:t>
            </w:r>
          </w:p>
          <w:p w:rsidR="00000000" w:rsidRPr="00F732A4" w:rsidP="00F732A4">
            <w:pPr>
              <w:pStyle w:val="BodyText"/>
            </w:pPr>
            <w:r w:rsidRPr="00F732A4">
              <w:t>Assessment must occur in workplace operational situations where it is appropriate to do so; where this is not appropriate, assessm</w:t>
            </w:r>
            <w:r w:rsidRPr="00F732A4">
              <w:t xml:space="preserve">ent must occur in simulated workplace operational situations that replicate workplace conditions. </w:t>
            </w:r>
          </w:p>
          <w:p w:rsidR="00000000" w:rsidRPr="00F732A4" w:rsidP="00F732A4">
            <w:pPr>
              <w:pStyle w:val="BodyText"/>
            </w:pPr>
            <w:r w:rsidRPr="00F732A4">
              <w:t xml:space="preserve">Assessment processes and techniques must be appropriate to the language, literacy and numeracy requirements of the work being performed and the needs of the </w:t>
            </w:r>
            <w:r w:rsidRPr="00F732A4">
              <w:t>candidate.</w:t>
            </w:r>
          </w:p>
          <w:p w:rsidR="00000000" w:rsidRPr="00F732A4" w:rsidP="00F732A4">
            <w:pPr>
              <w:pStyle w:val="BodyText"/>
            </w:pPr>
            <w:r w:rsidRPr="00F732A4">
              <w:t>Resources for assessment include:</w:t>
            </w:r>
          </w:p>
          <w:p w:rsidR="00000000" w:rsidRPr="00F732A4" w:rsidP="00F732A4">
            <w:pPr>
              <w:pStyle w:val="ListBullet"/>
            </w:pPr>
            <w:r w:rsidRPr="00F732A4">
              <w:t>a range of relevant exercises, case studies and/or simulations</w:t>
            </w:r>
          </w:p>
          <w:p w:rsidR="00000000" w:rsidRPr="00F732A4" w:rsidP="00F732A4">
            <w:pPr>
              <w:pStyle w:val="ListBullet"/>
            </w:pPr>
            <w:r w:rsidRPr="00F732A4">
              <w:t xml:space="preserve">applicable documentation including workplace procedures, regulations, codes of practice and operation manuals </w:t>
            </w:r>
          </w:p>
          <w:p w:rsidR="00000000" w:rsidRPr="00F732A4" w:rsidP="00F732A4">
            <w:pPr>
              <w:pStyle w:val="ListBullet"/>
            </w:pPr>
            <w:r w:rsidRPr="00F732A4">
              <w:t>relevant materials, tools, equipment</w:t>
            </w:r>
            <w:r w:rsidRPr="00F732A4">
              <w:t xml:space="preserve"> and personal protective equipment currently used in industry.</w:t>
            </w:r>
          </w:p>
        </w:tc>
      </w:tr>
    </w:tbl>
    <w:p w:rsidR="00166711" w:rsidP="00F732A4">
      <w:pPr>
        <w:pStyle w:val="BodyText"/>
      </w:pPr>
    </w:p>
    <w:p w:rsidR="00166711" w:rsidP="00F732A4">
      <w:pPr>
        <w:pStyle w:val="BodyText"/>
      </w:pPr>
    </w:p>
    <w:p w:rsidR="00000000" w:rsidRPr="00F732A4" w:rsidP="00F732A4">
      <w:pPr>
        <w:pStyle w:val="Heading1"/>
      </w:pPr>
      <w:bookmarkStart w:id="15" w:name="O_798772"/>
      <w:bookmarkEnd w:id="15"/>
      <w:r w:rsidRPr="00F732A4">
        <w:t>Links</w:t>
      </w:r>
    </w:p>
    <w:p w:rsidR="00000000" w:rsidRPr="00F732A4" w:rsidP="00166711">
      <w:pPr>
        <w:pStyle w:val="BodyText"/>
      </w:pPr>
      <w:r w:rsidRPr="00F732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21DA">
        <w:rPr>
          <w:rStyle w:val="Hyperlink"/>
        </w:rPr>
        <w:t>https://vetnet.gov.au/Pages/TrainingDocs.aspx?q=df441c6e-213d-43e3-874c-0b3f7036d851</w:t>
      </w:r>
      <w:r>
        <w:fldChar w:fldCharType="end"/>
      </w:r>
    </w:p>
    <w:p w:rsidR="00000000" w:rsidRPr="00F732A4" w:rsidP="00F732A4"/>
    <w:sectPr w:rsidSect="00F73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rsidRPr="00166711" w:rsidP="00166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11" w:rsidP="00F73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711" w:rsidP="00F73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6711" w:rsidP="00F73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rsidP="00F732A4">
    <w:pPr>
      <w:pStyle w:val="Footer"/>
      <w:framePr w:wrap="around"/>
    </w:pPr>
    <w:r>
      <w:fldChar w:fldCharType="begin"/>
    </w:r>
    <w:r>
      <w:instrText xml:space="preserve"> DOCPROPERTY  Subject  \* MERGEFORMAT </w:instrText>
    </w:r>
    <w:r>
      <w:fldChar w:fldCharType="separate"/>
    </w:r>
    <w:r w:rsidR="00166711">
      <w:t>Approved</w:t>
    </w:r>
    <w:r w:rsidR="00166711">
      <w:fldChar w:fldCharType="end"/>
    </w:r>
    <w:r>
      <w:tab/>
      <w:t xml:space="preserve">Page </w:t>
    </w:r>
    <w:r>
      <w:fldChar w:fldCharType="begin"/>
    </w:r>
    <w:r>
      <w:instrText xml:space="preserve"> PAGE  \* Arabic  \* MERGEFORMAT </w:instrText>
    </w:r>
    <w:r>
      <w:fldChar w:fldCharType="separate"/>
    </w:r>
    <w:r w:rsidR="001667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711">
      <w:rPr>
        <w:noProof/>
      </w:rPr>
      <w:t>4</w:t>
    </w:r>
    <w:r>
      <w:rPr>
        <w:noProof/>
      </w:rPr>
      <w:fldChar w:fldCharType="end"/>
    </w:r>
  </w:p>
  <w:p w:rsidR="00F732A4" w:rsidP="00F732A4">
    <w:pPr>
      <w:pStyle w:val="Footer"/>
      <w:framePr w:wrap="around"/>
    </w:pPr>
    <w:r>
      <w:t xml:space="preserve">© Commonwealth of Australia, </w:t>
    </w:r>
    <w:r>
      <w:fldChar w:fldCharType="begin"/>
    </w:r>
    <w:r>
      <w:instrText xml:space="preserve"> DATE  \@ "yyyy"  \* MERGEFORMAT </w:instrText>
    </w:r>
    <w:r>
      <w:fldChar w:fldCharType="separate"/>
    </w:r>
    <w:r w:rsidR="00166711">
      <w:rPr>
        <w:noProof/>
      </w:rPr>
      <w:t>2025</w:t>
    </w:r>
    <w:r>
      <w:fldChar w:fldCharType="end"/>
    </w:r>
    <w:r>
      <w:tab/>
    </w:r>
    <w:r>
      <w:fldChar w:fldCharType="begin"/>
    </w:r>
    <w:r>
      <w:instrText xml:space="preserve"> DOCPROPERTY  Author  \* MERGEFORMAT </w:instrText>
    </w:r>
    <w:r>
      <w:fldChar w:fldCharType="separate"/>
    </w:r>
    <w:r w:rsidR="00166711">
      <w:t>Industry Skills Australia</w:t>
    </w:r>
    <w:r w:rsidR="00166711">
      <w:fldChar w:fldCharType="end"/>
    </w:r>
  </w:p>
  <w:p w:rsidR="00F732A4" w:rsidP="00F73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2A4" w:rsidRPr="00166711" w:rsidP="001667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11" w:rsidRPr="002D2AF8" w:rsidP="00F732A4">
    <w:pPr>
      <w:pStyle w:val="Header"/>
      <w:framePr w:wrap="around"/>
    </w:pPr>
    <w:r>
      <w:fldChar w:fldCharType="begin"/>
    </w:r>
    <w:r>
      <w:instrText xml:space="preserve"> TITLE   \* MERGEFORMAT </w:instrText>
    </w:r>
    <w:r>
      <w:fldChar w:fldCharType="separate"/>
    </w:r>
    <w:r>
      <w:t>TLIL3002 Undertake employee payroll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6711" w:rsidP="00F73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A4" w:rsidRPr="002D2AF8" w:rsidP="00F732A4">
    <w:pPr>
      <w:pStyle w:val="Header"/>
      <w:framePr w:wrap="around"/>
    </w:pPr>
    <w:r>
      <w:fldChar w:fldCharType="begin"/>
    </w:r>
    <w:r>
      <w:instrText xml:space="preserve"> TITLE   \* MERGEFORMAT </w:instrText>
    </w:r>
    <w:r>
      <w:fldChar w:fldCharType="separate"/>
    </w:r>
    <w:r w:rsidR="00166711">
      <w:t>TLIL3002 Undertake employee payroll activities</w:t>
    </w:r>
    <w:r w:rsidR="00166711">
      <w:fldChar w:fldCharType="end"/>
    </w:r>
    <w:r>
      <w:tab/>
      <w:t xml:space="preserve">Date this document was generated: </w:t>
    </w:r>
    <w:r>
      <w:fldChar w:fldCharType="begin"/>
    </w:r>
    <w:r>
      <w:instrText xml:space="preserve"> CREATEDATE  \@ "d MMMM yyyy"  \* MERGEFORMAT </w:instrText>
    </w:r>
    <w:r>
      <w:fldChar w:fldCharType="separate"/>
    </w:r>
    <w:r w:rsidR="00166711">
      <w:rPr>
        <w:noProof/>
      </w:rPr>
      <w:t>2 March 2025</w:t>
    </w:r>
    <w:r>
      <w:fldChar w:fldCharType="end"/>
    </w:r>
  </w:p>
  <w:p w:rsidR="00F732A4" w:rsidP="00F73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80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F0B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2A4"/>
    <w:pPr>
      <w:spacing w:before="360" w:after="60"/>
      <w:outlineLvl w:val="0"/>
    </w:pPr>
    <w:rPr>
      <w:sz w:val="32"/>
    </w:rPr>
  </w:style>
  <w:style w:type="paragraph" w:styleId="Heading2">
    <w:name w:val="heading 2"/>
    <w:basedOn w:val="HeadingBase"/>
    <w:next w:val="BodyText"/>
    <w:link w:val="Heading2Char"/>
    <w:qFormat/>
    <w:rsid w:val="00F732A4"/>
    <w:pPr>
      <w:keepLines/>
      <w:spacing w:before="240" w:after="120"/>
      <w:outlineLvl w:val="1"/>
    </w:pPr>
    <w:rPr>
      <w:sz w:val="28"/>
      <w:szCs w:val="40"/>
    </w:rPr>
  </w:style>
  <w:style w:type="paragraph" w:styleId="Heading3">
    <w:name w:val="heading 3"/>
    <w:basedOn w:val="HeadingBase"/>
    <w:next w:val="BodyText"/>
    <w:link w:val="Heading3Char"/>
    <w:qFormat/>
    <w:rsid w:val="00F732A4"/>
    <w:pPr>
      <w:spacing w:before="180" w:after="120"/>
      <w:outlineLvl w:val="2"/>
    </w:pPr>
    <w:rPr>
      <w:spacing w:val="-10"/>
      <w:kern w:val="32"/>
    </w:rPr>
  </w:style>
  <w:style w:type="paragraph" w:styleId="Heading4">
    <w:name w:val="heading 4"/>
    <w:basedOn w:val="HeadingBase"/>
    <w:next w:val="BodyText"/>
    <w:link w:val="Heading4Char"/>
    <w:qFormat/>
    <w:rsid w:val="00F732A4"/>
    <w:pPr>
      <w:spacing w:before="160" w:after="120"/>
      <w:outlineLvl w:val="3"/>
    </w:pPr>
    <w:rPr>
      <w:sz w:val="22"/>
    </w:rPr>
  </w:style>
  <w:style w:type="paragraph" w:styleId="Heading5">
    <w:name w:val="heading 5"/>
    <w:basedOn w:val="HeadingBase"/>
    <w:next w:val="Normal"/>
    <w:link w:val="Heading5Char"/>
    <w:qFormat/>
    <w:rsid w:val="00F732A4"/>
    <w:pPr>
      <w:spacing w:before="80"/>
      <w:outlineLvl w:val="4"/>
    </w:pPr>
    <w:rPr>
      <w:color w:val="918585"/>
      <w:sz w:val="20"/>
    </w:rPr>
  </w:style>
  <w:style w:type="paragraph" w:styleId="Heading6">
    <w:name w:val="heading 6"/>
    <w:basedOn w:val="HeadingBase"/>
    <w:next w:val="Normal"/>
    <w:link w:val="Heading6Char"/>
    <w:qFormat/>
    <w:rsid w:val="00F732A4"/>
    <w:pPr>
      <w:spacing w:before="60"/>
      <w:outlineLvl w:val="5"/>
    </w:pPr>
    <w:rPr>
      <w:color w:val="918585"/>
      <w:sz w:val="20"/>
    </w:rPr>
  </w:style>
  <w:style w:type="paragraph" w:styleId="Heading7">
    <w:name w:val="heading 7"/>
    <w:basedOn w:val="Normal"/>
    <w:next w:val="Normal"/>
    <w:link w:val="Heading7Char"/>
    <w:qFormat/>
    <w:rsid w:val="00F732A4"/>
    <w:pPr>
      <w:ind w:left="720"/>
      <w:outlineLvl w:val="6"/>
    </w:pPr>
    <w:rPr>
      <w:i/>
    </w:rPr>
  </w:style>
  <w:style w:type="paragraph" w:styleId="Heading8">
    <w:name w:val="heading 8"/>
    <w:basedOn w:val="Normal"/>
    <w:next w:val="Normal"/>
    <w:link w:val="Heading8Char"/>
    <w:qFormat/>
    <w:rsid w:val="00F732A4"/>
    <w:pPr>
      <w:ind w:left="720"/>
      <w:outlineLvl w:val="7"/>
    </w:pPr>
    <w:rPr>
      <w:i/>
    </w:rPr>
  </w:style>
  <w:style w:type="paragraph" w:styleId="Heading9">
    <w:name w:val="heading 9"/>
    <w:basedOn w:val="Normal"/>
    <w:next w:val="Normal"/>
    <w:link w:val="Heading9Char"/>
    <w:qFormat/>
    <w:rsid w:val="00F732A4"/>
    <w:pPr>
      <w:ind w:left="720"/>
      <w:outlineLvl w:val="8"/>
    </w:pPr>
    <w:rPr>
      <w:i/>
    </w:rPr>
  </w:style>
  <w:style w:type="character" w:default="1" w:styleId="DefaultParagraphFont">
    <w:name w:val="Default Paragraph Font"/>
    <w:uiPriority w:val="1"/>
    <w:unhideWhenUsed/>
    <w:rsid w:val="00F73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2A4"/>
  </w:style>
  <w:style w:type="character" w:customStyle="1" w:styleId="Heading1Char">
    <w:name w:val="Heading 1 Char"/>
    <w:basedOn w:val="DefaultParagraphFont"/>
    <w:link w:val="Heading1"/>
    <w:rsid w:val="00F732A4"/>
    <w:rPr>
      <w:rFonts w:ascii="Times New Roman" w:eastAsia="Times New Roman" w:hAnsi="Times New Roman" w:cs="Times New Roman"/>
      <w:b/>
      <w:sz w:val="32"/>
      <w:szCs w:val="20"/>
      <w:lang w:eastAsia="en-US"/>
    </w:rPr>
  </w:style>
  <w:style w:type="paragraph" w:styleId="BodyText">
    <w:name w:val="Body Text"/>
    <w:basedOn w:val="Normal"/>
    <w:link w:val="BodyTextChar"/>
    <w:rsid w:val="00F73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2A4"/>
    <w:rPr>
      <w:rFonts w:ascii="Times New Roman" w:eastAsia="Times New Roman" w:hAnsi="Times New Roman" w:cs="Times New Roman"/>
      <w:sz w:val="24"/>
      <w:lang w:eastAsia="en-US"/>
    </w:rPr>
  </w:style>
  <w:style w:type="paragraph" w:styleId="ListBullet">
    <w:name w:val="List Bullet"/>
    <w:basedOn w:val="List"/>
    <w:rsid w:val="00F732A4"/>
    <w:pPr>
      <w:numPr>
        <w:numId w:val="11"/>
      </w:numPr>
      <w:tabs>
        <w:tab w:val="clear" w:pos="340"/>
      </w:tabs>
      <w:spacing w:before="40" w:after="40"/>
    </w:pPr>
  </w:style>
  <w:style w:type="character" w:customStyle="1" w:styleId="SpecialBold">
    <w:name w:val="Special Bold"/>
    <w:basedOn w:val="DefaultParagraphFont"/>
    <w:rsid w:val="00F732A4"/>
    <w:rPr>
      <w:b/>
      <w:spacing w:val="0"/>
    </w:rPr>
  </w:style>
  <w:style w:type="character" w:styleId="Emphasis">
    <w:name w:val="Emphasis"/>
    <w:basedOn w:val="DefaultParagraphFont"/>
    <w:qFormat/>
    <w:rsid w:val="00F732A4"/>
    <w:rPr>
      <w:i/>
    </w:rPr>
  </w:style>
  <w:style w:type="paragraph" w:customStyle="1" w:styleId="SuperHeading">
    <w:name w:val="SuperHeading"/>
    <w:basedOn w:val="Normal"/>
    <w:rsid w:val="00F732A4"/>
    <w:pPr>
      <w:spacing w:before="240" w:after="120"/>
      <w:outlineLvl w:val="0"/>
    </w:pPr>
    <w:rPr>
      <w:rFonts w:ascii="Times New Roman" w:hAnsi="Times New Roman"/>
      <w:b/>
      <w:sz w:val="32"/>
    </w:rPr>
  </w:style>
  <w:style w:type="paragraph" w:customStyle="1" w:styleId="AllowPageBreak">
    <w:name w:val="AllowPageBreak"/>
    <w:rsid w:val="00F73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2A4"/>
    <w:rPr>
      <w:rFonts w:ascii="Courier New" w:eastAsia="Times New Roman" w:hAnsi="Courier New" w:cs="Times New Roman"/>
      <w:i/>
      <w:szCs w:val="20"/>
      <w:lang w:eastAsia="en-US"/>
    </w:rPr>
  </w:style>
  <w:style w:type="paragraph" w:customStyle="1" w:styleId="HeadingBase">
    <w:name w:val="Heading Base"/>
    <w:rsid w:val="00F73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2A4"/>
    <w:pPr>
      <w:tabs>
        <w:tab w:val="right" w:leader="dot" w:pos="9072"/>
      </w:tabs>
      <w:ind w:left="567"/>
    </w:pPr>
    <w:rPr>
      <w:szCs w:val="22"/>
    </w:rPr>
  </w:style>
  <w:style w:type="paragraph" w:customStyle="1" w:styleId="TOCBase">
    <w:name w:val="TOC Base"/>
    <w:rsid w:val="00F73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2A4"/>
    <w:pPr>
      <w:tabs>
        <w:tab w:val="right" w:leader="dot" w:pos="9072"/>
      </w:tabs>
      <w:spacing w:before="40" w:after="40"/>
      <w:ind w:left="284"/>
    </w:pPr>
    <w:rPr>
      <w:rFonts w:ascii="Times New Roman" w:hAnsi="Times New Roman"/>
    </w:rPr>
  </w:style>
  <w:style w:type="paragraph" w:styleId="TOC1">
    <w:name w:val="toc 1"/>
    <w:basedOn w:val="TOCBase"/>
    <w:next w:val="Normal"/>
    <w:rsid w:val="00F73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2A4"/>
    <w:rPr>
      <w:rFonts w:ascii="Times New Roman" w:eastAsia="Times New Roman" w:hAnsi="Times New Roman" w:cs="Times New Roman"/>
      <w:sz w:val="16"/>
      <w:lang w:eastAsia="en-US"/>
    </w:rPr>
  </w:style>
  <w:style w:type="paragraph" w:styleId="Title">
    <w:name w:val="Title"/>
    <w:basedOn w:val="HeadingBase"/>
    <w:link w:val="TitleChar"/>
    <w:qFormat/>
    <w:rsid w:val="00F732A4"/>
    <w:pPr>
      <w:spacing w:before="5040"/>
      <w:jc w:val="center"/>
    </w:pPr>
    <w:rPr>
      <w:sz w:val="48"/>
      <w:szCs w:val="72"/>
      <w:lang w:val="en-US"/>
    </w:rPr>
  </w:style>
  <w:style w:type="character" w:customStyle="1" w:styleId="TitleChar">
    <w:name w:val="Title Char"/>
    <w:basedOn w:val="DefaultParagraphFont"/>
    <w:link w:val="Title"/>
    <w:rsid w:val="00F73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2A4"/>
    <w:pPr>
      <w:tabs>
        <w:tab w:val="left" w:pos="3600"/>
        <w:tab w:val="left" w:pos="3958"/>
      </w:tabs>
    </w:pPr>
  </w:style>
  <w:style w:type="paragraph" w:styleId="List">
    <w:name w:val="List"/>
    <w:basedOn w:val="BodyText"/>
    <w:next w:val="BodyText"/>
    <w:rsid w:val="00F732A4"/>
    <w:pPr>
      <w:tabs>
        <w:tab w:val="left" w:pos="340"/>
      </w:tabs>
      <w:spacing w:before="60" w:after="60"/>
      <w:ind w:left="340" w:hanging="340"/>
    </w:pPr>
  </w:style>
  <w:style w:type="paragraph" w:customStyle="1" w:styleId="Note">
    <w:name w:val="Note"/>
    <w:basedOn w:val="BodyText"/>
    <w:rsid w:val="00F73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2A4"/>
    <w:pPr>
      <w:framePr w:wrap="auto" w:hAnchor="text" w:y="6049"/>
    </w:pPr>
    <w:rPr>
      <w:color w:val="000000"/>
      <w:sz w:val="40"/>
    </w:rPr>
  </w:style>
  <w:style w:type="paragraph" w:customStyle="1" w:styleId="TOCTitle">
    <w:name w:val="TOCTitle"/>
    <w:basedOn w:val="Heading1"/>
    <w:rsid w:val="00F732A4"/>
    <w:pPr>
      <w:spacing w:after="240"/>
      <w:jc w:val="center"/>
      <w:outlineLvl w:val="9"/>
    </w:pPr>
    <w:rPr>
      <w:caps/>
    </w:rPr>
  </w:style>
  <w:style w:type="paragraph" w:customStyle="1" w:styleId="Version">
    <w:name w:val="Version"/>
    <w:rsid w:val="00F732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2A4"/>
    <w:pPr>
      <w:numPr>
        <w:numId w:val="12"/>
      </w:numPr>
      <w:tabs>
        <w:tab w:val="clear" w:pos="680"/>
      </w:tabs>
    </w:pPr>
  </w:style>
  <w:style w:type="paragraph" w:styleId="Index1">
    <w:name w:val="index 1"/>
    <w:basedOn w:val="Normal"/>
    <w:next w:val="Normal"/>
    <w:semiHidden/>
    <w:rsid w:val="00F732A4"/>
    <w:pPr>
      <w:keepNext w:val="0"/>
      <w:tabs>
        <w:tab w:val="right" w:pos="4176"/>
      </w:tabs>
      <w:ind w:left="198" w:hanging="198"/>
    </w:pPr>
    <w:rPr>
      <w:rFonts w:ascii="Garamond" w:hAnsi="Garamond"/>
    </w:rPr>
  </w:style>
  <w:style w:type="paragraph" w:styleId="IndexHeading">
    <w:name w:val="index heading"/>
    <w:basedOn w:val="Normal"/>
    <w:next w:val="Index1"/>
    <w:semiHidden/>
    <w:rsid w:val="00F732A4"/>
    <w:pPr>
      <w:spacing w:before="120" w:after="120"/>
    </w:pPr>
    <w:rPr>
      <w:rFonts w:ascii="Arial" w:hAnsi="Arial"/>
      <w:b/>
      <w:color w:val="918585"/>
      <w:sz w:val="24"/>
    </w:rPr>
  </w:style>
  <w:style w:type="paragraph" w:styleId="Header">
    <w:name w:val="header"/>
    <w:basedOn w:val="Normal"/>
    <w:link w:val="HeaderChar"/>
    <w:rsid w:val="00F73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2A4"/>
    <w:rPr>
      <w:rFonts w:ascii="Times New Roman" w:eastAsia="Times New Roman" w:hAnsi="Times New Roman" w:cs="Times New Roman"/>
      <w:sz w:val="16"/>
      <w:szCs w:val="20"/>
      <w:lang w:val="en-GB" w:eastAsia="en-US"/>
    </w:rPr>
  </w:style>
  <w:style w:type="paragraph" w:customStyle="1" w:styleId="Chapter">
    <w:name w:val="Chapter"/>
    <w:basedOn w:val="Normal"/>
    <w:rsid w:val="00F732A4"/>
    <w:pPr>
      <w:spacing w:before="240"/>
    </w:pPr>
    <w:rPr>
      <w:rFonts w:ascii="Times New Roman" w:hAnsi="Times New Roman"/>
      <w:smallCaps/>
      <w:spacing w:val="80"/>
      <w:sz w:val="28"/>
    </w:rPr>
  </w:style>
  <w:style w:type="paragraph" w:customStyle="1" w:styleId="InChapter">
    <w:name w:val="InChapter"/>
    <w:basedOn w:val="Heading3"/>
    <w:rsid w:val="00F732A4"/>
    <w:pPr>
      <w:spacing w:after="240"/>
      <w:outlineLvl w:val="9"/>
    </w:pPr>
    <w:rPr>
      <w:noProof/>
    </w:rPr>
  </w:style>
  <w:style w:type="paragraph" w:styleId="Index2">
    <w:name w:val="index 2"/>
    <w:basedOn w:val="Normal"/>
    <w:next w:val="Normal"/>
    <w:semiHidden/>
    <w:rsid w:val="00F732A4"/>
    <w:pPr>
      <w:tabs>
        <w:tab w:val="right" w:pos="4176"/>
      </w:tabs>
      <w:ind w:left="568" w:hanging="284"/>
    </w:pPr>
    <w:rPr>
      <w:rFonts w:ascii="Garamond" w:hAnsi="Garamond"/>
    </w:rPr>
  </w:style>
  <w:style w:type="paragraph" w:customStyle="1" w:styleId="Byline">
    <w:name w:val="Byline"/>
    <w:rsid w:val="00F73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2A4"/>
    <w:pPr>
      <w:tabs>
        <w:tab w:val="clear" w:pos="3600"/>
        <w:tab w:val="clear" w:pos="3958"/>
      </w:tabs>
      <w:jc w:val="right"/>
    </w:pPr>
  </w:style>
  <w:style w:type="paragraph" w:styleId="Caption">
    <w:name w:val="caption"/>
    <w:basedOn w:val="BodyText"/>
    <w:next w:val="Normal"/>
    <w:qFormat/>
    <w:rsid w:val="00F732A4"/>
    <w:pPr>
      <w:framePr w:w="2268" w:hSpace="181" w:vSpace="181" w:wrap="around" w:vAnchor="text" w:hAnchor="page" w:x="1135" w:y="285" w:anchorLock="1"/>
    </w:pPr>
    <w:rPr>
      <w:i/>
    </w:rPr>
  </w:style>
  <w:style w:type="paragraph" w:customStyle="1" w:styleId="MiniTOCTitle">
    <w:name w:val="MiniTOCTitle"/>
    <w:basedOn w:val="Heading4"/>
    <w:rsid w:val="00F732A4"/>
    <w:pPr>
      <w:spacing w:before="240"/>
      <w:outlineLvl w:val="9"/>
    </w:pPr>
    <w:rPr>
      <w:noProof/>
      <w:sz w:val="24"/>
    </w:rPr>
  </w:style>
  <w:style w:type="paragraph" w:customStyle="1" w:styleId="MiniTOCItem">
    <w:name w:val="MiniTOCItem"/>
    <w:basedOn w:val="ListBullet"/>
    <w:rsid w:val="00F732A4"/>
    <w:pPr>
      <w:numPr>
        <w:numId w:val="0"/>
      </w:numPr>
      <w:tabs>
        <w:tab w:val="right" w:leader="dot" w:pos="6521"/>
      </w:tabs>
      <w:spacing w:before="0" w:after="0"/>
    </w:pPr>
  </w:style>
  <w:style w:type="paragraph" w:customStyle="1" w:styleId="TOFTitle">
    <w:name w:val="TOFTitle"/>
    <w:basedOn w:val="TOCTitle"/>
    <w:rsid w:val="00F732A4"/>
  </w:style>
  <w:style w:type="paragraph" w:styleId="TableofFigures">
    <w:name w:val="table of figures"/>
    <w:basedOn w:val="Normal"/>
    <w:next w:val="Normal"/>
    <w:semiHidden/>
    <w:rsid w:val="00F732A4"/>
    <w:pPr>
      <w:tabs>
        <w:tab w:val="right" w:leader="dot" w:pos="9072"/>
      </w:tabs>
      <w:ind w:left="970" w:hanging="403"/>
    </w:pPr>
    <w:rPr>
      <w:rFonts w:ascii="Times New Roman" w:hAnsi="Times New Roman"/>
      <w:b/>
    </w:rPr>
  </w:style>
  <w:style w:type="paragraph" w:styleId="ListNumber">
    <w:name w:val="List Number"/>
    <w:basedOn w:val="List"/>
    <w:rsid w:val="00F732A4"/>
    <w:pPr>
      <w:numPr>
        <w:numId w:val="14"/>
      </w:numPr>
      <w:tabs>
        <w:tab w:val="clear" w:pos="340"/>
      </w:tabs>
    </w:pPr>
  </w:style>
  <w:style w:type="character" w:customStyle="1" w:styleId="WingdingSymbols">
    <w:name w:val="Wingding Symbols"/>
    <w:rsid w:val="00F732A4"/>
    <w:rPr>
      <w:rFonts w:ascii="Wingdings" w:hAnsi="Wingdings"/>
    </w:rPr>
  </w:style>
  <w:style w:type="paragraph" w:customStyle="1" w:styleId="TableHeading">
    <w:name w:val="Table Heading"/>
    <w:basedOn w:val="HeadingBase"/>
    <w:rsid w:val="00F732A4"/>
    <w:pPr>
      <w:keepLines/>
      <w:pBdr>
        <w:bottom w:val="single" w:sz="6" w:space="1" w:color="918585"/>
      </w:pBdr>
      <w:spacing w:before="240"/>
    </w:pPr>
  </w:style>
  <w:style w:type="character" w:customStyle="1" w:styleId="HotSpot">
    <w:name w:val="HotSpot"/>
    <w:rsid w:val="00F732A4"/>
    <w:rPr>
      <w:color w:val="0033CC"/>
      <w:u w:val="none"/>
    </w:rPr>
  </w:style>
  <w:style w:type="paragraph" w:customStyle="1" w:styleId="BodyTextRight">
    <w:name w:val="Body Text Right"/>
    <w:basedOn w:val="BodyText"/>
    <w:rsid w:val="00F732A4"/>
    <w:pPr>
      <w:spacing w:before="0" w:after="0"/>
      <w:jc w:val="right"/>
    </w:pPr>
  </w:style>
  <w:style w:type="paragraph" w:styleId="Index3">
    <w:name w:val="index 3"/>
    <w:basedOn w:val="ListNumber2"/>
    <w:next w:val="Normal"/>
    <w:semiHidden/>
    <w:rsid w:val="00F732A4"/>
    <w:pPr>
      <w:numPr>
        <w:numId w:val="0"/>
      </w:numPr>
      <w:tabs>
        <w:tab w:val="right" w:leader="dot" w:pos="4176"/>
      </w:tabs>
    </w:pPr>
  </w:style>
  <w:style w:type="paragraph" w:styleId="ListNumber2">
    <w:name w:val="List Number 2"/>
    <w:basedOn w:val="List2"/>
    <w:rsid w:val="00F732A4"/>
    <w:pPr>
      <w:numPr>
        <w:numId w:val="9"/>
      </w:numPr>
      <w:tabs>
        <w:tab w:val="clear" w:pos="1060"/>
      </w:tabs>
    </w:pPr>
  </w:style>
  <w:style w:type="paragraph" w:customStyle="1" w:styleId="MarginNote">
    <w:name w:val="Margin Note"/>
    <w:basedOn w:val="BodyText"/>
    <w:rsid w:val="00F73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2A4"/>
    <w:rPr>
      <w:sz w:val="32"/>
    </w:rPr>
  </w:style>
  <w:style w:type="paragraph" w:customStyle="1" w:styleId="HeadingProcedure">
    <w:name w:val="Heading Procedure"/>
    <w:basedOn w:val="HeadingBase"/>
    <w:next w:val="Normal"/>
    <w:rsid w:val="00F732A4"/>
    <w:pPr>
      <w:tabs>
        <w:tab w:val="left" w:pos="0"/>
      </w:tabs>
      <w:spacing w:before="120" w:after="60"/>
    </w:pPr>
    <w:rPr>
      <w:i/>
      <w:color w:val="918585"/>
      <w:sz w:val="22"/>
    </w:rPr>
  </w:style>
  <w:style w:type="paragraph" w:customStyle="1" w:styleId="TableBodyText">
    <w:name w:val="Table Body Text"/>
    <w:basedOn w:val="BodyText"/>
    <w:rsid w:val="00F732A4"/>
    <w:pPr>
      <w:spacing w:before="60" w:after="60"/>
    </w:pPr>
  </w:style>
  <w:style w:type="paragraph" w:styleId="ListContinue">
    <w:name w:val="List Continue"/>
    <w:basedOn w:val="List"/>
    <w:rsid w:val="00F732A4"/>
    <w:pPr>
      <w:ind w:firstLine="0"/>
    </w:pPr>
  </w:style>
  <w:style w:type="paragraph" w:customStyle="1" w:styleId="ListNote">
    <w:name w:val="List Note"/>
    <w:basedOn w:val="List"/>
    <w:rsid w:val="00F732A4"/>
    <w:pPr>
      <w:pBdr>
        <w:top w:val="single" w:sz="6" w:space="2" w:color="918585"/>
        <w:bottom w:val="single" w:sz="6" w:space="2" w:color="918585"/>
      </w:pBdr>
      <w:tabs>
        <w:tab w:val="left" w:pos="1021"/>
      </w:tabs>
      <w:ind w:firstLine="0"/>
    </w:pPr>
  </w:style>
  <w:style w:type="paragraph" w:customStyle="1" w:styleId="Warning">
    <w:name w:val="Warning"/>
    <w:basedOn w:val="BodyText"/>
    <w:rsid w:val="00F732A4"/>
    <w:pPr>
      <w:shd w:val="clear" w:color="auto" w:fill="D9D9D9"/>
      <w:tabs>
        <w:tab w:val="left" w:pos="992"/>
      </w:tabs>
      <w:ind w:left="119" w:right="119"/>
    </w:pPr>
    <w:rPr>
      <w:sz w:val="20"/>
    </w:rPr>
  </w:style>
  <w:style w:type="paragraph" w:customStyle="1" w:styleId="MarginIcons">
    <w:name w:val="Margin Icons"/>
    <w:basedOn w:val="BodyText"/>
    <w:rsid w:val="00F73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2A4"/>
    <w:rPr>
      <w:rFonts w:ascii="Courier New" w:hAnsi="Courier New"/>
    </w:rPr>
  </w:style>
  <w:style w:type="paragraph" w:customStyle="1" w:styleId="NoteBullet">
    <w:name w:val="Note Bullet"/>
    <w:basedOn w:val="Note"/>
    <w:rsid w:val="00F732A4"/>
    <w:pPr>
      <w:tabs>
        <w:tab w:val="clear" w:pos="680"/>
      </w:tabs>
      <w:spacing w:before="60" w:after="60"/>
    </w:pPr>
  </w:style>
  <w:style w:type="paragraph" w:customStyle="1" w:styleId="SubHeading2">
    <w:name w:val="SubHeading2"/>
    <w:basedOn w:val="HeadingBase"/>
    <w:rsid w:val="00F732A4"/>
    <w:pPr>
      <w:spacing w:before="240" w:after="60"/>
    </w:pPr>
    <w:rPr>
      <w:sz w:val="20"/>
    </w:rPr>
  </w:style>
  <w:style w:type="paragraph" w:customStyle="1" w:styleId="SubHeading1">
    <w:name w:val="SubHeading1"/>
    <w:basedOn w:val="HeadingBase"/>
    <w:rsid w:val="00F732A4"/>
    <w:pPr>
      <w:spacing w:before="240" w:after="60"/>
    </w:pPr>
    <w:rPr>
      <w:color w:val="918585"/>
      <w:sz w:val="22"/>
    </w:rPr>
  </w:style>
  <w:style w:type="paragraph" w:customStyle="1" w:styleId="SideHeading">
    <w:name w:val="Side Heading"/>
    <w:basedOn w:val="HeadingBase"/>
    <w:rsid w:val="00F73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2A4"/>
    <w:pPr>
      <w:numPr>
        <w:numId w:val="10"/>
      </w:numPr>
    </w:pPr>
  </w:style>
  <w:style w:type="paragraph" w:styleId="PlainText">
    <w:name w:val="Plain Text"/>
    <w:basedOn w:val="Normal"/>
    <w:link w:val="PlainTextChar"/>
    <w:rsid w:val="00F732A4"/>
    <w:rPr>
      <w:sz w:val="20"/>
    </w:rPr>
  </w:style>
  <w:style w:type="character" w:customStyle="1" w:styleId="PlainTextChar">
    <w:name w:val="Plain Text Char"/>
    <w:basedOn w:val="DefaultParagraphFont"/>
    <w:link w:val="PlainText"/>
    <w:rsid w:val="00F732A4"/>
    <w:rPr>
      <w:rFonts w:ascii="Courier New" w:eastAsia="Times New Roman" w:hAnsi="Courier New" w:cs="Times New Roman"/>
      <w:sz w:val="20"/>
      <w:szCs w:val="20"/>
      <w:lang w:eastAsia="en-US"/>
    </w:rPr>
  </w:style>
  <w:style w:type="character" w:customStyle="1" w:styleId="MenuOption">
    <w:name w:val="Menu Option"/>
    <w:basedOn w:val="DefaultParagraphFont"/>
    <w:rsid w:val="00F732A4"/>
    <w:rPr>
      <w:b/>
      <w:smallCaps/>
    </w:rPr>
  </w:style>
  <w:style w:type="paragraph" w:customStyle="1" w:styleId="TableListNumber">
    <w:name w:val="Table List Number"/>
    <w:basedOn w:val="ListNumber"/>
    <w:rsid w:val="00F732A4"/>
    <w:pPr>
      <w:numPr>
        <w:numId w:val="0"/>
      </w:numPr>
    </w:pPr>
  </w:style>
  <w:style w:type="paragraph" w:styleId="TOC4">
    <w:name w:val="toc 4"/>
    <w:basedOn w:val="TOCBase"/>
    <w:next w:val="Normal"/>
    <w:semiHidden/>
    <w:rsid w:val="00F732A4"/>
    <w:pPr>
      <w:tabs>
        <w:tab w:val="right" w:leader="dot" w:pos="9071"/>
      </w:tabs>
      <w:ind w:left="1701"/>
    </w:pPr>
  </w:style>
  <w:style w:type="paragraph" w:customStyle="1" w:styleId="ListAlpha">
    <w:name w:val="List Alpha"/>
    <w:basedOn w:val="List"/>
    <w:rsid w:val="00F732A4"/>
    <w:pPr>
      <w:numPr>
        <w:numId w:val="8"/>
      </w:numPr>
    </w:pPr>
  </w:style>
  <w:style w:type="paragraph" w:customStyle="1" w:styleId="ListAlpha2">
    <w:name w:val="List Alpha 2"/>
    <w:basedOn w:val="List2"/>
    <w:rsid w:val="00F732A4"/>
    <w:pPr>
      <w:numPr>
        <w:numId w:val="7"/>
      </w:numPr>
    </w:pPr>
  </w:style>
  <w:style w:type="paragraph" w:styleId="List2">
    <w:name w:val="List 2"/>
    <w:basedOn w:val="BodyText"/>
    <w:rsid w:val="00F732A4"/>
    <w:pPr>
      <w:tabs>
        <w:tab w:val="left" w:pos="680"/>
      </w:tabs>
      <w:spacing w:before="60" w:after="60"/>
      <w:ind w:left="680" w:hanging="340"/>
    </w:pPr>
  </w:style>
  <w:style w:type="paragraph" w:styleId="List3">
    <w:name w:val="List 3"/>
    <w:basedOn w:val="BodyText"/>
    <w:rsid w:val="00F732A4"/>
    <w:pPr>
      <w:tabs>
        <w:tab w:val="left" w:pos="1021"/>
      </w:tabs>
      <w:spacing w:before="60" w:after="60"/>
      <w:ind w:left="1020" w:hanging="340"/>
    </w:pPr>
  </w:style>
  <w:style w:type="paragraph" w:styleId="List4">
    <w:name w:val="List 4"/>
    <w:basedOn w:val="BodyText"/>
    <w:rsid w:val="00F732A4"/>
    <w:pPr>
      <w:tabs>
        <w:tab w:val="left" w:pos="1361"/>
      </w:tabs>
      <w:spacing w:before="60" w:after="60"/>
      <w:ind w:left="1361" w:hanging="340"/>
    </w:pPr>
  </w:style>
  <w:style w:type="paragraph" w:styleId="List5">
    <w:name w:val="List 5"/>
    <w:basedOn w:val="BodyText"/>
    <w:rsid w:val="00F732A4"/>
    <w:pPr>
      <w:tabs>
        <w:tab w:val="left" w:pos="1701"/>
      </w:tabs>
      <w:spacing w:before="60" w:after="60"/>
      <w:ind w:left="1701" w:hanging="340"/>
    </w:pPr>
  </w:style>
  <w:style w:type="paragraph" w:styleId="ListBullet3">
    <w:name w:val="List Bullet 3"/>
    <w:basedOn w:val="List3"/>
    <w:rsid w:val="00F732A4"/>
    <w:pPr>
      <w:numPr>
        <w:numId w:val="13"/>
      </w:numPr>
      <w:tabs>
        <w:tab w:val="clear" w:pos="1021"/>
      </w:tabs>
      <w:ind w:left="1037" w:hanging="357"/>
    </w:pPr>
  </w:style>
  <w:style w:type="paragraph" w:styleId="ListBullet4">
    <w:name w:val="List Bullet 4"/>
    <w:basedOn w:val="List4"/>
    <w:rsid w:val="00F732A4"/>
    <w:pPr>
      <w:numPr>
        <w:numId w:val="2"/>
      </w:numPr>
      <w:tabs>
        <w:tab w:val="clear" w:pos="1361"/>
      </w:tabs>
    </w:pPr>
  </w:style>
  <w:style w:type="paragraph" w:styleId="ListBullet5">
    <w:name w:val="List Bullet 5"/>
    <w:basedOn w:val="List5"/>
    <w:rsid w:val="00F732A4"/>
    <w:pPr>
      <w:numPr>
        <w:numId w:val="3"/>
      </w:numPr>
    </w:pPr>
  </w:style>
  <w:style w:type="paragraph" w:styleId="ListContinue2">
    <w:name w:val="List Continue 2"/>
    <w:basedOn w:val="List2"/>
    <w:rsid w:val="00F732A4"/>
    <w:pPr>
      <w:ind w:firstLine="0"/>
    </w:pPr>
  </w:style>
  <w:style w:type="paragraph" w:styleId="ListContinue3">
    <w:name w:val="List Continue 3"/>
    <w:basedOn w:val="List3"/>
    <w:rsid w:val="00F732A4"/>
    <w:pPr>
      <w:ind w:left="1021" w:firstLine="0"/>
    </w:pPr>
  </w:style>
  <w:style w:type="paragraph" w:styleId="ListContinue4">
    <w:name w:val="List Continue 4"/>
    <w:basedOn w:val="List4"/>
    <w:rsid w:val="00F732A4"/>
    <w:pPr>
      <w:ind w:firstLine="0"/>
    </w:pPr>
  </w:style>
  <w:style w:type="paragraph" w:styleId="ListContinue5">
    <w:name w:val="List Continue 5"/>
    <w:basedOn w:val="List5"/>
    <w:rsid w:val="00F732A4"/>
    <w:pPr>
      <w:ind w:firstLine="0"/>
    </w:pPr>
  </w:style>
  <w:style w:type="paragraph" w:styleId="ListNumber3">
    <w:name w:val="List Number 3"/>
    <w:basedOn w:val="List3"/>
    <w:rsid w:val="00F732A4"/>
    <w:pPr>
      <w:numPr>
        <w:numId w:val="4"/>
      </w:numPr>
    </w:pPr>
  </w:style>
  <w:style w:type="paragraph" w:styleId="ListNumber4">
    <w:name w:val="List Number 4"/>
    <w:basedOn w:val="List4"/>
    <w:rsid w:val="00F732A4"/>
    <w:pPr>
      <w:numPr>
        <w:numId w:val="5"/>
      </w:numPr>
    </w:pPr>
  </w:style>
  <w:style w:type="paragraph" w:styleId="ListNumber5">
    <w:name w:val="List Number 5"/>
    <w:basedOn w:val="List5"/>
    <w:rsid w:val="00F732A4"/>
    <w:pPr>
      <w:numPr>
        <w:numId w:val="6"/>
      </w:numPr>
    </w:pPr>
  </w:style>
  <w:style w:type="paragraph" w:styleId="BlockText">
    <w:name w:val="Block Text"/>
    <w:basedOn w:val="Normal"/>
    <w:rsid w:val="00F732A4"/>
    <w:pPr>
      <w:spacing w:after="120"/>
      <w:ind w:left="1440" w:right="1440"/>
    </w:pPr>
  </w:style>
  <w:style w:type="character" w:customStyle="1" w:styleId="Subscript">
    <w:name w:val="Subscript"/>
    <w:basedOn w:val="DefaultParagraphFont"/>
    <w:rsid w:val="00F732A4"/>
    <w:rPr>
      <w:sz w:val="16"/>
      <w:vertAlign w:val="subscript"/>
    </w:rPr>
  </w:style>
  <w:style w:type="character" w:customStyle="1" w:styleId="Superscript">
    <w:name w:val="Superscript"/>
    <w:basedOn w:val="DefaultParagraphFont"/>
    <w:rsid w:val="00F732A4"/>
    <w:rPr>
      <w:sz w:val="16"/>
      <w:vertAlign w:val="superscript"/>
    </w:rPr>
  </w:style>
  <w:style w:type="character" w:customStyle="1" w:styleId="Symbols">
    <w:name w:val="Symbols"/>
    <w:basedOn w:val="DefaultParagraphFont"/>
    <w:rsid w:val="00F732A4"/>
    <w:rPr>
      <w:rFonts w:ascii="Symbol" w:hAnsi="Symbol"/>
    </w:rPr>
  </w:style>
  <w:style w:type="character" w:customStyle="1" w:styleId="MenuOptions">
    <w:name w:val="Menu Options"/>
    <w:basedOn w:val="DefaultParagraphFont"/>
    <w:rsid w:val="00F732A4"/>
    <w:rPr>
      <w:rFonts w:ascii="Arial Narrow" w:hAnsi="Arial Narrow"/>
      <w:smallCaps/>
    </w:rPr>
  </w:style>
  <w:style w:type="character" w:customStyle="1" w:styleId="Buttons">
    <w:name w:val="Buttons"/>
    <w:basedOn w:val="DefaultParagraphFont"/>
    <w:rsid w:val="00F732A4"/>
    <w:rPr>
      <w:b/>
    </w:rPr>
  </w:style>
  <w:style w:type="character" w:customStyle="1" w:styleId="Underlined">
    <w:name w:val="Underlined"/>
    <w:basedOn w:val="DefaultParagraphFont"/>
    <w:rsid w:val="00F732A4"/>
    <w:rPr>
      <w:u w:val="single"/>
    </w:rPr>
  </w:style>
  <w:style w:type="paragraph" w:customStyle="1" w:styleId="TableBodyTextRight">
    <w:name w:val="Table Body Text Right"/>
    <w:basedOn w:val="TableBodyText"/>
    <w:rsid w:val="00F732A4"/>
    <w:pPr>
      <w:widowControl w:val="0"/>
      <w:autoSpaceDE w:val="0"/>
      <w:autoSpaceDN w:val="0"/>
      <w:adjustRightInd w:val="0"/>
      <w:jc w:val="right"/>
    </w:pPr>
    <w:rPr>
      <w:rFonts w:cs="Arial"/>
      <w:szCs w:val="18"/>
    </w:rPr>
  </w:style>
  <w:style w:type="paragraph" w:customStyle="1" w:styleId="CopyrightText">
    <w:name w:val="Copyright Text"/>
    <w:basedOn w:val="BodyText"/>
    <w:rsid w:val="00F732A4"/>
    <w:rPr>
      <w:sz w:val="18"/>
    </w:rPr>
  </w:style>
  <w:style w:type="paragraph" w:customStyle="1" w:styleId="BodySmallRight">
    <w:name w:val="Body Small Right"/>
    <w:basedOn w:val="BodyTextRight"/>
    <w:rsid w:val="00F732A4"/>
    <w:rPr>
      <w:sz w:val="18"/>
      <w:szCs w:val="18"/>
    </w:rPr>
  </w:style>
  <w:style w:type="paragraph" w:customStyle="1" w:styleId="MarginEdition">
    <w:name w:val="Margin Edition"/>
    <w:basedOn w:val="MarginNote"/>
    <w:rsid w:val="00F732A4"/>
    <w:pPr>
      <w:spacing w:before="0" w:after="0"/>
    </w:pPr>
    <w:rPr>
      <w:rFonts w:ascii="Times New Roman" w:hAnsi="Times New Roman"/>
      <w:color w:val="999999"/>
    </w:rPr>
  </w:style>
  <w:style w:type="paragraph" w:customStyle="1" w:styleId="Spacer">
    <w:name w:val="Spacer"/>
    <w:basedOn w:val="Normal"/>
    <w:rsid w:val="00F732A4"/>
    <w:rPr>
      <w:sz w:val="2"/>
      <w:szCs w:val="2"/>
    </w:rPr>
  </w:style>
  <w:style w:type="character" w:customStyle="1" w:styleId="Small">
    <w:name w:val="Small"/>
    <w:basedOn w:val="DefaultParagraphFont"/>
    <w:rsid w:val="00F732A4"/>
    <w:rPr>
      <w:sz w:val="16"/>
    </w:rPr>
  </w:style>
  <w:style w:type="paragraph" w:customStyle="1" w:styleId="WideTable">
    <w:name w:val="Wide Table"/>
    <w:basedOn w:val="Normal"/>
    <w:rsid w:val="00F732A4"/>
    <w:pPr>
      <w:ind w:left="-1418"/>
    </w:pPr>
    <w:rPr>
      <w:sz w:val="2"/>
      <w:szCs w:val="2"/>
    </w:rPr>
  </w:style>
  <w:style w:type="character" w:styleId="PageNumber">
    <w:name w:val="page number"/>
    <w:basedOn w:val="DefaultParagraphFont"/>
    <w:rsid w:val="00F732A4"/>
  </w:style>
  <w:style w:type="paragraph" w:styleId="Quote">
    <w:name w:val="Quote"/>
    <w:basedOn w:val="Heading1"/>
    <w:link w:val="QuoteChar"/>
    <w:qFormat/>
    <w:rsid w:val="00F732A4"/>
    <w:rPr>
      <w:b w:val="0"/>
      <w:sz w:val="72"/>
      <w:szCs w:val="72"/>
      <w:lang w:val="en-NZ"/>
    </w:rPr>
  </w:style>
  <w:style w:type="character" w:customStyle="1" w:styleId="QuoteChar">
    <w:name w:val="Quote Char"/>
    <w:basedOn w:val="DefaultParagraphFont"/>
    <w:link w:val="Quote"/>
    <w:rsid w:val="00F73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2A4"/>
    <w:pPr>
      <w:pageBreakBefore/>
    </w:pPr>
  </w:style>
  <w:style w:type="paragraph" w:customStyle="1" w:styleId="Border">
    <w:name w:val="Border"/>
    <w:basedOn w:val="Normal"/>
    <w:qFormat/>
    <w:rsid w:val="00F73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2A4"/>
    <w:rPr>
      <w:b/>
      <w:bCs/>
      <w:i/>
      <w:iCs/>
      <w:color w:val="auto"/>
    </w:rPr>
  </w:style>
  <w:style w:type="paragraph" w:styleId="IntenseQuote">
    <w:name w:val="Intense Quote"/>
    <w:basedOn w:val="Normal"/>
    <w:next w:val="Normal"/>
    <w:link w:val="IntenseQuoteChar"/>
    <w:uiPriority w:val="30"/>
    <w:qFormat/>
    <w:rsid w:val="00F73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2A4"/>
    <w:rPr>
      <w:smallCaps/>
      <w:color w:val="auto"/>
      <w:u w:val="single"/>
    </w:rPr>
  </w:style>
  <w:style w:type="character" w:styleId="IntenseReference">
    <w:name w:val="Intense Reference"/>
    <w:basedOn w:val="DefaultParagraphFont"/>
    <w:uiPriority w:val="32"/>
    <w:qFormat/>
    <w:rsid w:val="00F732A4"/>
    <w:rPr>
      <w:b/>
      <w:bCs/>
      <w:smallCaps/>
      <w:color w:val="auto"/>
      <w:spacing w:val="5"/>
      <w:u w:val="single"/>
    </w:rPr>
  </w:style>
  <w:style w:type="paragraph" w:customStyle="1" w:styleId="2ColumnHeading">
    <w:name w:val="2Column Heading"/>
    <w:basedOn w:val="BodyText"/>
    <w:qFormat/>
    <w:rsid w:val="00F732A4"/>
    <w:pPr>
      <w:spacing w:after="60"/>
      <w:ind w:left="-2268"/>
    </w:pPr>
    <w:rPr>
      <w:b/>
    </w:rPr>
  </w:style>
  <w:style w:type="paragraph" w:customStyle="1" w:styleId="Heading1TOC">
    <w:name w:val="Heading1 TOC"/>
    <w:basedOn w:val="Normal"/>
    <w:qFormat/>
    <w:rsid w:val="00F732A4"/>
    <w:pPr>
      <w:spacing w:before="240" w:after="120"/>
    </w:pPr>
    <w:rPr>
      <w:rFonts w:ascii="Times New Roman" w:hAnsi="Times New Roman"/>
      <w:b/>
      <w:sz w:val="32"/>
    </w:rPr>
  </w:style>
  <w:style w:type="paragraph" w:customStyle="1" w:styleId="Heading2TOC">
    <w:name w:val="Heading2 TOC"/>
    <w:basedOn w:val="Normal"/>
    <w:qFormat/>
    <w:rsid w:val="00F732A4"/>
    <w:pPr>
      <w:spacing w:before="240" w:after="60"/>
    </w:pPr>
    <w:rPr>
      <w:rFonts w:ascii="Times New Roman" w:hAnsi="Times New Roman"/>
      <w:b/>
      <w:sz w:val="28"/>
    </w:rPr>
  </w:style>
  <w:style w:type="character" w:customStyle="1" w:styleId="Underline">
    <w:name w:val="Underline"/>
    <w:basedOn w:val="DefaultParagraphFont"/>
    <w:qFormat/>
    <w:rsid w:val="00F732A4"/>
    <w:rPr>
      <w:u w:val="single"/>
    </w:rPr>
  </w:style>
  <w:style w:type="character" w:customStyle="1" w:styleId="BoldandItalics">
    <w:name w:val="Bold and Italics"/>
    <w:qFormat/>
    <w:rsid w:val="00F732A4"/>
    <w:rPr>
      <w:b/>
      <w:i/>
      <w:u w:val="none"/>
    </w:rPr>
  </w:style>
  <w:style w:type="paragraph" w:styleId="BalloonText">
    <w:name w:val="Balloon Text"/>
    <w:basedOn w:val="Normal"/>
    <w:link w:val="BalloonTextChar"/>
    <w:rsid w:val="00F732A4"/>
    <w:rPr>
      <w:rFonts w:ascii="Tahoma" w:hAnsi="Tahoma" w:cs="Tahoma"/>
      <w:sz w:val="16"/>
      <w:szCs w:val="16"/>
    </w:rPr>
  </w:style>
  <w:style w:type="character" w:customStyle="1" w:styleId="BalloonTextChar">
    <w:name w:val="Balloon Text Char"/>
    <w:basedOn w:val="DefaultParagraphFont"/>
    <w:link w:val="BalloonText"/>
    <w:rsid w:val="00F73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2A4"/>
    <w:rPr>
      <w:b/>
      <w:color w:val="660033"/>
      <w:spacing w:val="0"/>
    </w:rPr>
  </w:style>
  <w:style w:type="paragraph" w:customStyle="1" w:styleId="Nameditemlist">
    <w:name w:val="Named item list"/>
    <w:basedOn w:val="BodyText"/>
    <w:qFormat/>
    <w:rsid w:val="00F732A4"/>
    <w:pPr>
      <w:tabs>
        <w:tab w:val="left" w:pos="2835"/>
      </w:tabs>
      <w:ind w:left="2835" w:hanging="2835"/>
    </w:pPr>
  </w:style>
  <w:style w:type="paragraph" w:customStyle="1" w:styleId="BodyTextnopadding">
    <w:name w:val="Body Text no padding"/>
    <w:basedOn w:val="BodyText"/>
    <w:qFormat/>
    <w:rsid w:val="00F732A4"/>
    <w:pPr>
      <w:spacing w:before="0" w:after="0"/>
    </w:pPr>
  </w:style>
  <w:style w:type="paragraph" w:customStyle="1" w:styleId="BodyTextBold">
    <w:name w:val="Body Text Bold"/>
    <w:basedOn w:val="BodyText"/>
    <w:qFormat/>
    <w:rsid w:val="00F732A4"/>
    <w:rPr>
      <w:b/>
    </w:rPr>
  </w:style>
  <w:style w:type="character" w:styleId="Hyperlink">
    <w:name w:val="Hyperlink"/>
    <w:basedOn w:val="DefaultParagraphFont"/>
    <w:uiPriority w:val="99"/>
    <w:unhideWhenUsed/>
    <w:rsid w:val="001667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5425</Characters>
  <Application>Microsoft Office Word</Application>
  <DocSecurity>0</DocSecurity>
  <Lines>169</Lines>
  <Paragraphs>113</Paragraphs>
  <ScaleCrop>false</ScaleCrop>
  <Company>Author-it Software Corporation Ltd.</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TLIL3002 Undertake employee payroll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