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462" w:rsidP="00F31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TLIL2041 Monitor and record rolling stock locations</w:t>
      </w:r>
      <w:r>
        <w:fldChar w:fldCharType="end"/>
      </w:r>
    </w:p>
    <w:p w:rsidR="00F31462" w:rsidP="00F31462">
      <w:pPr>
        <w:pStyle w:val="Version"/>
        <w:sectPr w:rsidSect="00E20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0F0D" w:rsidP="00E20F0D">
      <w:pPr>
        <w:pStyle w:val="SuperHeading"/>
      </w:pPr>
      <w:r w:rsidRPr="00E20F0D">
        <w:t>Assessment Requirements for TLIL2041 Monitor and record rolling stock locations</w:t>
      </w:r>
    </w:p>
    <w:p w:rsidR="00000000" w:rsidRPr="00E20F0D" w:rsidP="00E20F0D">
      <w:pPr>
        <w:pStyle w:val="Heading1"/>
      </w:pPr>
      <w:bookmarkStart w:id="1" w:name="O_1091440"/>
      <w:bookmarkEnd w:id="1"/>
      <w:r w:rsidRPr="00E20F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0D" w:rsidP="00E20F0D">
            <w:pPr>
              <w:pStyle w:val="BodyText"/>
            </w:pPr>
            <w:r w:rsidRPr="00E20F0D">
              <w:rPr>
                <w:rStyle w:val="SpecialBold"/>
              </w:rPr>
              <w:t>Release 2</w:t>
            </w:r>
            <w:r w:rsidRPr="00E20F0D">
              <w:t>. This is the second release of this unit of competency in the TLI Transport and Logistics Training Package:</w:t>
            </w:r>
          </w:p>
          <w:p w:rsidR="00000000" w:rsidP="00E20F0D">
            <w:pPr>
              <w:pStyle w:val="ListBullet"/>
              <w:rPr>
                <w:lang w:val="en-NZ"/>
              </w:rPr>
            </w:pPr>
            <w:r w:rsidRPr="00E20F0D">
              <w:t>Minor statement changes in Assessment Conditions.</w:t>
            </w:r>
          </w:p>
        </w:tc>
      </w:tr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0D" w:rsidP="00E20F0D">
            <w:pPr>
              <w:pStyle w:val="BodyText"/>
            </w:pPr>
            <w:r w:rsidRPr="00E20F0D">
              <w:rPr>
                <w:rStyle w:val="SpecialBold"/>
              </w:rPr>
              <w:t>Release 1</w:t>
            </w:r>
            <w:r w:rsidRPr="00E20F0D">
              <w:t>. This is the first release of this unit of competency in the TLI Transport and Logistics Training Package.</w:t>
            </w:r>
          </w:p>
        </w:tc>
      </w:tr>
    </w:tbl>
    <w:p w:rsidR="00000000" w:rsidRPr="00E20F0D" w:rsidP="00E20F0D">
      <w:pPr>
        <w:pStyle w:val="NoPaddingFontSize1"/>
      </w:pPr>
    </w:p>
    <w:p w:rsidR="00000000" w:rsidRPr="00E20F0D" w:rsidP="00E20F0D">
      <w:pPr>
        <w:pStyle w:val="AllowPageBreak"/>
      </w:pPr>
    </w:p>
    <w:p w:rsidR="00000000" w:rsidRPr="00E20F0D" w:rsidP="00E20F0D">
      <w:pPr>
        <w:pStyle w:val="Heading1"/>
      </w:pPr>
      <w:bookmarkStart w:id="2" w:name="O_1091439"/>
      <w:bookmarkEnd w:id="2"/>
      <w:r w:rsidRPr="00E20F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0D">
            <w:pPr>
              <w:pStyle w:val="BodyText"/>
              <w:rPr>
                <w:lang w:val="en-NZ"/>
              </w:rPr>
            </w:pPr>
            <w:r w:rsidRPr="00E20F0D">
              <w:t>Evidence required to demonstrate competence in</w:t>
            </w:r>
            <w:r w:rsidRPr="00E20F0D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0D" w:rsidP="00E20F0D">
            <w:pPr>
              <w:pStyle w:val="ListBullet"/>
            </w:pPr>
            <w:r w:rsidRPr="00E20F0D">
              <w:t>applying relevant workplace procedures</w:t>
            </w:r>
          </w:p>
          <w:p w:rsidR="00000000" w:rsidRPr="00E20F0D" w:rsidP="00E20F0D">
            <w:pPr>
              <w:pStyle w:val="ListBullet"/>
            </w:pPr>
            <w:r w:rsidRPr="00E20F0D">
              <w:t xml:space="preserve">completing relevant documentation </w:t>
            </w:r>
          </w:p>
          <w:p w:rsidR="00000000" w:rsidRPr="00E20F0D" w:rsidP="00E20F0D">
            <w:pPr>
              <w:pStyle w:val="ListBullet"/>
            </w:pPr>
            <w:r w:rsidRPr="00E20F0D">
              <w:t>documenting and recording rolling stock locations</w:t>
            </w:r>
          </w:p>
          <w:p w:rsidR="00000000" w:rsidRPr="00E20F0D" w:rsidP="00E20F0D">
            <w:pPr>
              <w:pStyle w:val="ListBullet"/>
            </w:pPr>
            <w:r w:rsidRPr="00E20F0D">
              <w:t>gathering information on train movements</w:t>
            </w:r>
          </w:p>
          <w:p w:rsidR="00000000" w:rsidRPr="00E20F0D" w:rsidP="00E20F0D">
            <w:pPr>
              <w:pStyle w:val="ListBullet"/>
            </w:pPr>
            <w:r w:rsidRPr="00E20F0D">
              <w:t xml:space="preserve">identifying job hazards and taking required action to minimise, control or eliminate identified hazards </w:t>
            </w:r>
          </w:p>
          <w:p w:rsidR="00000000" w:rsidRPr="00E20F0D" w:rsidP="00E20F0D">
            <w:pPr>
              <w:pStyle w:val="ListBullet"/>
            </w:pPr>
            <w:r w:rsidRPr="00E20F0D">
              <w:t>implementing contingency plans</w:t>
            </w:r>
          </w:p>
          <w:p w:rsidR="00000000" w:rsidRPr="00E20F0D" w:rsidP="00E20F0D">
            <w:pPr>
              <w:pStyle w:val="ListBullet"/>
            </w:pPr>
            <w:r w:rsidRPr="00E20F0D">
              <w:t>interpreting and following op</w:t>
            </w:r>
            <w:r w:rsidRPr="00E20F0D">
              <w:t>erational instructions and prioritising work</w:t>
            </w:r>
          </w:p>
          <w:p w:rsidR="00000000" w:rsidRPr="00E20F0D" w:rsidP="00E20F0D">
            <w:pPr>
              <w:pStyle w:val="ListBullet"/>
            </w:pPr>
            <w:r w:rsidRPr="00E20F0D">
              <w:t>modifying activities depending on operational contingencies, risk situations and environments</w:t>
            </w:r>
          </w:p>
          <w:p w:rsidR="00000000" w:rsidRPr="00E20F0D" w:rsidP="00E20F0D">
            <w:pPr>
              <w:pStyle w:val="ListBullet"/>
            </w:pPr>
            <w:r w:rsidRPr="00E20F0D">
              <w:t>monitoring work activities in terms of planned schedule</w:t>
            </w:r>
          </w:p>
          <w:p w:rsidR="00000000" w:rsidRPr="00E20F0D" w:rsidP="00E20F0D">
            <w:pPr>
              <w:pStyle w:val="ListBullet"/>
            </w:pPr>
            <w:r w:rsidRPr="00E20F0D">
              <w:t>operating and adapting to differences in equipment in accorda</w:t>
            </w:r>
            <w:r w:rsidRPr="00E20F0D">
              <w:t>nce with operating procedures</w:t>
            </w:r>
          </w:p>
          <w:p w:rsidR="00000000" w:rsidRPr="00E20F0D" w:rsidP="00E20F0D">
            <w:pPr>
              <w:pStyle w:val="ListBullet"/>
            </w:pPr>
            <w:r w:rsidRPr="00E20F0D">
              <w:t>operating rolling stock management system and/or computer programs to track rolling stock movements</w:t>
            </w:r>
          </w:p>
          <w:p w:rsidR="00000000" w:rsidRPr="00E20F0D" w:rsidP="00E20F0D">
            <w:pPr>
              <w:pStyle w:val="ListBullet"/>
            </w:pPr>
            <w:r w:rsidRPr="00E20F0D">
              <w:t xml:space="preserve">reading and interpreting relevant instructions, procedures, information and signs </w:t>
            </w:r>
          </w:p>
          <w:p w:rsidR="00000000" w:rsidRPr="00E20F0D" w:rsidP="00E20F0D">
            <w:pPr>
              <w:pStyle w:val="ListBullet"/>
            </w:pPr>
            <w:r w:rsidRPr="00E20F0D">
              <w:t>reporting and/or rectifying problems, fault</w:t>
            </w:r>
            <w:r w:rsidRPr="00E20F0D">
              <w:t>s or malfunctions in accordance with workplace procedures</w:t>
            </w:r>
          </w:p>
          <w:p w:rsidR="00000000" w:rsidRPr="00E20F0D" w:rsidP="00E20F0D">
            <w:pPr>
              <w:pStyle w:val="ListBullet"/>
            </w:pPr>
            <w:r w:rsidRPr="00E20F0D">
              <w:t>working systematically with required attention to detail without injury to self or others, or damage to goods or equipment.</w:t>
            </w:r>
          </w:p>
        </w:tc>
      </w:tr>
    </w:tbl>
    <w:p w:rsidR="00000000" w:rsidRPr="00E20F0D" w:rsidP="00E20F0D">
      <w:pPr>
        <w:pStyle w:val="NoPaddingFontSize1"/>
      </w:pPr>
    </w:p>
    <w:p w:rsidR="00000000" w:rsidRPr="00E20F0D" w:rsidP="00E20F0D">
      <w:pPr>
        <w:pStyle w:val="AllowPageBreak"/>
      </w:pPr>
    </w:p>
    <w:p w:rsidR="00000000" w:rsidRPr="00E20F0D" w:rsidP="00E20F0D">
      <w:pPr>
        <w:pStyle w:val="Heading1"/>
      </w:pPr>
      <w:bookmarkStart w:id="3" w:name="O_1091438"/>
      <w:bookmarkEnd w:id="3"/>
      <w:r w:rsidRPr="00E20F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0D">
            <w:pPr>
              <w:pStyle w:val="BodyText"/>
              <w:rPr>
                <w:lang w:val="en-NZ"/>
              </w:rPr>
            </w:pPr>
            <w:r w:rsidRPr="00E20F0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0D" w:rsidP="00E20F0D">
            <w:pPr>
              <w:pStyle w:val="ListBullet"/>
            </w:pPr>
            <w:r w:rsidRPr="00E20F0D">
              <w:t>applicable state/territory legislated rail safety requirements, relevant c</w:t>
            </w:r>
            <w:r w:rsidRPr="00E20F0D">
              <w:t>odes of practice and/or guidelines</w:t>
            </w:r>
          </w:p>
          <w:p w:rsidR="00000000" w:rsidRPr="00E20F0D" w:rsidP="00E20F0D">
            <w:pPr>
              <w:pStyle w:val="ListBullet"/>
            </w:pPr>
            <w:r w:rsidRPr="00E20F0D">
              <w:t xml:space="preserve">emergency procedures </w:t>
            </w:r>
          </w:p>
          <w:p w:rsidR="00000000" w:rsidRPr="00E20F0D" w:rsidP="00E20F0D">
            <w:pPr>
              <w:pStyle w:val="ListBullet"/>
            </w:pPr>
            <w:r w:rsidRPr="00E20F0D">
              <w:t>management systems and/or computer programs for rolling stock tracking</w:t>
            </w:r>
          </w:p>
          <w:p w:rsidR="00000000" w:rsidRPr="00E20F0D" w:rsidP="00E20F0D">
            <w:pPr>
              <w:pStyle w:val="ListBullet"/>
            </w:pPr>
            <w:r w:rsidRPr="00E20F0D">
              <w:t>problems that may occur when monitoring and recording rolling stock locations and related actions that should be taken</w:t>
            </w:r>
          </w:p>
          <w:p w:rsidR="00000000" w:rsidRPr="00E20F0D" w:rsidP="00E20F0D">
            <w:pPr>
              <w:pStyle w:val="ListBullet"/>
            </w:pPr>
            <w:r w:rsidRPr="00E20F0D">
              <w:t xml:space="preserve">relevant </w:t>
            </w:r>
            <w:r w:rsidRPr="00E20F0D">
              <w:t>documentation requirements</w:t>
            </w:r>
          </w:p>
          <w:p w:rsidR="00000000" w:rsidRPr="00E20F0D" w:rsidP="00E20F0D">
            <w:pPr>
              <w:pStyle w:val="ListBullet"/>
            </w:pPr>
            <w:r w:rsidRPr="00E20F0D">
              <w:t>relevant rail danger zones</w:t>
            </w:r>
          </w:p>
          <w:p w:rsidR="00000000" w:rsidRPr="00E20F0D" w:rsidP="00E20F0D">
            <w:pPr>
              <w:pStyle w:val="ListBullet"/>
            </w:pPr>
            <w:r w:rsidRPr="00E20F0D">
              <w:t>relevant workplace procedures for monitoring and recording rolling stock locations</w:t>
            </w:r>
          </w:p>
          <w:p w:rsidR="00000000" w:rsidRPr="00E20F0D" w:rsidP="00E20F0D">
            <w:pPr>
              <w:pStyle w:val="ListBullet"/>
            </w:pPr>
            <w:r w:rsidRPr="00E20F0D">
              <w:t>safeworking systems and requirements</w:t>
            </w:r>
          </w:p>
          <w:p w:rsidR="00000000" w:rsidRPr="00E20F0D" w:rsidP="00E20F0D">
            <w:pPr>
              <w:pStyle w:val="ListBullet"/>
            </w:pPr>
            <w:r w:rsidRPr="00E20F0D">
              <w:t>type, specifications, capacity, characteristics and features of rolling stock</w:t>
            </w:r>
          </w:p>
          <w:p w:rsidR="00000000" w:rsidRPr="00E20F0D" w:rsidP="00E20F0D">
            <w:pPr>
              <w:pStyle w:val="ListBullet"/>
            </w:pPr>
            <w:r w:rsidRPr="00E20F0D">
              <w:t>workplace hazards that may exist when monitoring and recording rolling stock locations and ways in which the risks involved may be eliminated or controlled.</w:t>
            </w:r>
          </w:p>
        </w:tc>
      </w:tr>
    </w:tbl>
    <w:p w:rsidR="00000000" w:rsidRPr="00E20F0D" w:rsidP="00E20F0D">
      <w:pPr>
        <w:pStyle w:val="NoPaddingFontSize1"/>
      </w:pPr>
    </w:p>
    <w:p w:rsidR="00000000" w:rsidRPr="00E20F0D" w:rsidP="00E20F0D">
      <w:pPr>
        <w:pStyle w:val="AllowPageBreak"/>
      </w:pPr>
    </w:p>
    <w:p w:rsidR="00000000" w:rsidRPr="00E20F0D" w:rsidP="00E20F0D">
      <w:pPr>
        <w:pStyle w:val="Heading1"/>
      </w:pPr>
      <w:bookmarkStart w:id="4" w:name="O_1091437"/>
      <w:bookmarkEnd w:id="4"/>
      <w:r w:rsidRPr="00E20F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0D" w:rsidP="00E20F0D">
            <w:pPr>
              <w:pStyle w:val="BodyText"/>
            </w:pPr>
            <w:r w:rsidRPr="00E20F0D">
              <w:t>Assessors must hold credentials specified within the Sta</w:t>
            </w:r>
            <w:r w:rsidRPr="00E20F0D">
              <w:t xml:space="preserve">ndards for Registered Training Organisations current at the time of assessment. </w:t>
            </w:r>
          </w:p>
          <w:p w:rsidR="00000000" w:rsidRPr="00E20F0D" w:rsidP="00E20F0D">
            <w:pPr>
              <w:pStyle w:val="BodyText"/>
            </w:pPr>
            <w:r w:rsidRPr="00E20F0D">
              <w:t xml:space="preserve">Assessment must satisfy the Principles of Assessment and Rules of Evidence and all regulatory requirements included within the Standards for Registered Training Organisations </w:t>
            </w:r>
            <w:r w:rsidRPr="00E20F0D">
              <w:t>current at the time of assessment.</w:t>
            </w:r>
          </w:p>
          <w:p w:rsidR="00000000" w:rsidRPr="00E20F0D" w:rsidP="00E20F0D">
            <w:pPr>
              <w:pStyle w:val="BodyText"/>
            </w:pPr>
            <w:r w:rsidRPr="00E20F0D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E20F0D" w:rsidP="00E20F0D">
            <w:pPr>
              <w:pStyle w:val="BodyText"/>
            </w:pPr>
            <w:r w:rsidRPr="00E20F0D">
              <w:t>Assessment processes and techniqu</w:t>
            </w:r>
            <w:r w:rsidRPr="00E20F0D">
              <w:t>es must be appropriate to the language, literacy and numeracy requirements of the work being performed and the needs of the candidate.</w:t>
            </w:r>
          </w:p>
          <w:p w:rsidR="00000000" w:rsidRPr="00E20F0D" w:rsidP="00E20F0D">
            <w:pPr>
              <w:pStyle w:val="BodyText"/>
            </w:pPr>
            <w:r w:rsidRPr="00E20F0D">
              <w:t>Resources for assessment must include:</w:t>
            </w:r>
          </w:p>
          <w:p w:rsidR="00000000" w:rsidRPr="00E20F0D" w:rsidP="00E20F0D">
            <w:pPr>
              <w:pStyle w:val="ListBullet"/>
            </w:pPr>
            <w:r w:rsidRPr="00E20F0D">
              <w:t>a range of relevant exercises, case studies and/or simulations</w:t>
            </w:r>
          </w:p>
          <w:p w:rsidR="00000000" w:rsidRPr="00E20F0D" w:rsidP="00E20F0D">
            <w:pPr>
              <w:pStyle w:val="ListBullet"/>
            </w:pPr>
            <w:r w:rsidRPr="00E20F0D">
              <w:t>relevant and appropriate materials, tools, equipment and personal protective equipment (PPE) currently used in industry</w:t>
            </w:r>
          </w:p>
          <w:p w:rsidR="00000000" w:rsidRPr="00E20F0D" w:rsidP="00E20F0D">
            <w:pPr>
              <w:pStyle w:val="ListBullet"/>
            </w:pPr>
            <w:r w:rsidRPr="00E20F0D">
              <w:t>applicable documentation, including workplace procedures, regulations, codes of practice and operation manuals.</w:t>
            </w:r>
          </w:p>
        </w:tc>
      </w:tr>
    </w:tbl>
    <w:p w:rsidR="00000000" w:rsidRPr="00E20F0D" w:rsidP="00E20F0D">
      <w:pPr>
        <w:pStyle w:val="NoPaddingFontSize1"/>
      </w:pPr>
    </w:p>
    <w:p w:rsidR="00000000" w:rsidRPr="00E20F0D" w:rsidP="00E20F0D">
      <w:pPr>
        <w:pStyle w:val="AllowPageBreak"/>
      </w:pPr>
    </w:p>
    <w:p w:rsidR="00000000" w:rsidRPr="00E20F0D" w:rsidP="00E20F0D">
      <w:pPr>
        <w:pStyle w:val="Heading1"/>
      </w:pPr>
      <w:bookmarkStart w:id="5" w:name="O_1091452"/>
      <w:bookmarkEnd w:id="5"/>
      <w:r w:rsidRPr="00E20F0D">
        <w:t>Lin</w:t>
      </w:r>
      <w:r w:rsidRPr="00E20F0D">
        <w:t>ks</w:t>
      </w:r>
    </w:p>
    <w:p w:rsidR="00000000" w:rsidRPr="00E20F0D" w:rsidP="00F31462">
      <w:pPr>
        <w:pStyle w:val="BodyText"/>
      </w:pPr>
      <w:r w:rsidRPr="00E20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22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0F0D" w:rsidP="00E20F0D"/>
    <w:sectPr w:rsidSect="00E20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0D" w:rsidRPr="00F31462" w:rsidP="00F31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62" w:rsidP="00E20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462" w:rsidP="00E20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1462" w:rsidP="00E20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F0D" w:rsidRPr="00F31462" w:rsidP="00F31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62" w:rsidRPr="002D2AF8" w:rsidP="00E20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TLIL2041 Monitor and record rolling stock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1462" w:rsidP="00E20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08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A3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F0D"/>
  </w:style>
  <w:style w:type="character" w:customStyle="1" w:styleId="Heading1Char">
    <w:name w:val="Heading 1 Char"/>
    <w:basedOn w:val="DefaultParagraphFont"/>
    <w:link w:val="Heading1"/>
    <w:rsid w:val="00E20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F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F0D"/>
    <w:rPr>
      <w:b/>
      <w:spacing w:val="0"/>
    </w:rPr>
  </w:style>
  <w:style w:type="paragraph" w:customStyle="1" w:styleId="SuperHeading">
    <w:name w:val="SuperHeading"/>
    <w:basedOn w:val="Normal"/>
    <w:rsid w:val="00E20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0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F0D"/>
    <w:rPr>
      <w:i/>
    </w:rPr>
  </w:style>
  <w:style w:type="paragraph" w:styleId="Caption">
    <w:name w:val="caption"/>
    <w:basedOn w:val="BodyText"/>
    <w:next w:val="Normal"/>
    <w:qFormat/>
    <w:rsid w:val="00E20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F0D"/>
  </w:style>
  <w:style w:type="paragraph" w:styleId="TableofFigures">
    <w:name w:val="table of figures"/>
    <w:basedOn w:val="Normal"/>
    <w:next w:val="Normal"/>
    <w:semiHidden/>
    <w:rsid w:val="00E20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F0D"/>
    <w:rPr>
      <w:rFonts w:ascii="Wingdings" w:hAnsi="Wingdings"/>
    </w:rPr>
  </w:style>
  <w:style w:type="paragraph" w:customStyle="1" w:styleId="TableHeading">
    <w:name w:val="Table Heading"/>
    <w:basedOn w:val="HeadingBase"/>
    <w:rsid w:val="00E20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F0D"/>
    <w:rPr>
      <w:color w:val="0033CC"/>
      <w:u w:val="none"/>
    </w:rPr>
  </w:style>
  <w:style w:type="paragraph" w:customStyle="1" w:styleId="BodyTextRight">
    <w:name w:val="Body Text Right"/>
    <w:basedOn w:val="BodyText"/>
    <w:rsid w:val="00E20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F0D"/>
    <w:rPr>
      <w:sz w:val="32"/>
    </w:rPr>
  </w:style>
  <w:style w:type="paragraph" w:customStyle="1" w:styleId="HeadingProcedure">
    <w:name w:val="Heading Procedure"/>
    <w:basedOn w:val="HeadingBase"/>
    <w:next w:val="Normal"/>
    <w:rsid w:val="00E20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F0D"/>
    <w:pPr>
      <w:spacing w:before="60" w:after="60"/>
    </w:pPr>
  </w:style>
  <w:style w:type="paragraph" w:styleId="ListContinue">
    <w:name w:val="List Continue"/>
    <w:basedOn w:val="List"/>
    <w:rsid w:val="00E20F0D"/>
    <w:pPr>
      <w:ind w:firstLine="0"/>
    </w:pPr>
  </w:style>
  <w:style w:type="paragraph" w:customStyle="1" w:styleId="ListNote">
    <w:name w:val="List Note"/>
    <w:basedOn w:val="List"/>
    <w:rsid w:val="00E20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F0D"/>
    <w:rPr>
      <w:rFonts w:ascii="Courier New" w:hAnsi="Courier New"/>
    </w:rPr>
  </w:style>
  <w:style w:type="paragraph" w:customStyle="1" w:styleId="NoteBullet">
    <w:name w:val="Note Bullet"/>
    <w:basedOn w:val="Note"/>
    <w:rsid w:val="00E20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F0D"/>
    <w:rPr>
      <w:b/>
      <w:smallCaps/>
    </w:rPr>
  </w:style>
  <w:style w:type="paragraph" w:customStyle="1" w:styleId="TableListNumber">
    <w:name w:val="Table List Number"/>
    <w:basedOn w:val="ListNumber"/>
    <w:rsid w:val="00E20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F0D"/>
    <w:pPr>
      <w:numPr>
        <w:numId w:val="8"/>
      </w:numPr>
    </w:pPr>
  </w:style>
  <w:style w:type="paragraph" w:customStyle="1" w:styleId="ListAlpha2">
    <w:name w:val="List Alpha 2"/>
    <w:basedOn w:val="List2"/>
    <w:rsid w:val="00E20F0D"/>
    <w:pPr>
      <w:numPr>
        <w:numId w:val="7"/>
      </w:numPr>
    </w:pPr>
  </w:style>
  <w:style w:type="paragraph" w:styleId="List2">
    <w:name w:val="List 2"/>
    <w:basedOn w:val="BodyText"/>
    <w:rsid w:val="00E20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F0D"/>
    <w:pPr>
      <w:numPr>
        <w:numId w:val="3"/>
      </w:numPr>
    </w:pPr>
  </w:style>
  <w:style w:type="paragraph" w:styleId="ListContinue2">
    <w:name w:val="List Continue 2"/>
    <w:basedOn w:val="List2"/>
    <w:rsid w:val="00E20F0D"/>
    <w:pPr>
      <w:ind w:firstLine="0"/>
    </w:pPr>
  </w:style>
  <w:style w:type="paragraph" w:styleId="ListContinue3">
    <w:name w:val="List Continue 3"/>
    <w:basedOn w:val="List3"/>
    <w:rsid w:val="00E20F0D"/>
    <w:pPr>
      <w:ind w:left="1021" w:firstLine="0"/>
    </w:pPr>
  </w:style>
  <w:style w:type="paragraph" w:styleId="ListContinue4">
    <w:name w:val="List Continue 4"/>
    <w:basedOn w:val="List4"/>
    <w:rsid w:val="00E20F0D"/>
    <w:pPr>
      <w:ind w:firstLine="0"/>
    </w:pPr>
  </w:style>
  <w:style w:type="paragraph" w:styleId="ListContinue5">
    <w:name w:val="List Continue 5"/>
    <w:basedOn w:val="List5"/>
    <w:rsid w:val="00E20F0D"/>
    <w:pPr>
      <w:ind w:firstLine="0"/>
    </w:pPr>
  </w:style>
  <w:style w:type="paragraph" w:styleId="ListNumber3">
    <w:name w:val="List Number 3"/>
    <w:basedOn w:val="List3"/>
    <w:rsid w:val="00E20F0D"/>
    <w:pPr>
      <w:numPr>
        <w:numId w:val="4"/>
      </w:numPr>
    </w:pPr>
  </w:style>
  <w:style w:type="paragraph" w:styleId="ListNumber4">
    <w:name w:val="List Number 4"/>
    <w:basedOn w:val="List4"/>
    <w:rsid w:val="00E20F0D"/>
    <w:pPr>
      <w:numPr>
        <w:numId w:val="5"/>
      </w:numPr>
    </w:pPr>
  </w:style>
  <w:style w:type="paragraph" w:styleId="ListNumber5">
    <w:name w:val="List Number 5"/>
    <w:basedOn w:val="List5"/>
    <w:rsid w:val="00E20F0D"/>
    <w:pPr>
      <w:numPr>
        <w:numId w:val="6"/>
      </w:numPr>
    </w:pPr>
  </w:style>
  <w:style w:type="paragraph" w:styleId="BlockText">
    <w:name w:val="Block Text"/>
    <w:basedOn w:val="Normal"/>
    <w:rsid w:val="00E20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F0D"/>
    <w:rPr>
      <w:sz w:val="16"/>
      <w:vertAlign w:val="superscript"/>
    </w:rPr>
  </w:style>
  <w:style w:type="character" w:customStyle="1" w:styleId="Symbols">
    <w:name w:val="Symbols"/>
    <w:basedOn w:val="DefaultParagraphFont"/>
    <w:rsid w:val="00E20F0D"/>
    <w:rPr>
      <w:rFonts w:ascii="Symbol" w:hAnsi="Symbol"/>
    </w:rPr>
  </w:style>
  <w:style w:type="character" w:customStyle="1" w:styleId="MenuOptions">
    <w:name w:val="Menu Options"/>
    <w:basedOn w:val="DefaultParagraphFont"/>
    <w:rsid w:val="00E20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F0D"/>
    <w:rPr>
      <w:b/>
    </w:rPr>
  </w:style>
  <w:style w:type="character" w:customStyle="1" w:styleId="Underlined">
    <w:name w:val="Underlined"/>
    <w:basedOn w:val="DefaultParagraphFont"/>
    <w:rsid w:val="00E20F0D"/>
    <w:rPr>
      <w:u w:val="single"/>
    </w:rPr>
  </w:style>
  <w:style w:type="paragraph" w:customStyle="1" w:styleId="TableBodyTextRight">
    <w:name w:val="Table Body Text Right"/>
    <w:basedOn w:val="TableBodyText"/>
    <w:rsid w:val="00E20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F0D"/>
    <w:rPr>
      <w:sz w:val="18"/>
    </w:rPr>
  </w:style>
  <w:style w:type="paragraph" w:customStyle="1" w:styleId="BodySmallRight">
    <w:name w:val="Body Small Right"/>
    <w:basedOn w:val="BodyTextRight"/>
    <w:rsid w:val="00E20F0D"/>
    <w:rPr>
      <w:sz w:val="18"/>
      <w:szCs w:val="18"/>
    </w:rPr>
  </w:style>
  <w:style w:type="paragraph" w:customStyle="1" w:styleId="MarginEdition">
    <w:name w:val="Margin Edition"/>
    <w:basedOn w:val="MarginNote"/>
    <w:rsid w:val="00E20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F0D"/>
    <w:rPr>
      <w:sz w:val="2"/>
      <w:szCs w:val="2"/>
    </w:rPr>
  </w:style>
  <w:style w:type="character" w:customStyle="1" w:styleId="Small">
    <w:name w:val="Small"/>
    <w:basedOn w:val="DefaultParagraphFont"/>
    <w:rsid w:val="00E20F0D"/>
    <w:rPr>
      <w:sz w:val="16"/>
    </w:rPr>
  </w:style>
  <w:style w:type="paragraph" w:customStyle="1" w:styleId="WideTable">
    <w:name w:val="Wide Table"/>
    <w:basedOn w:val="Normal"/>
    <w:rsid w:val="00E20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F0D"/>
  </w:style>
  <w:style w:type="paragraph" w:styleId="Quote">
    <w:name w:val="Quote"/>
    <w:basedOn w:val="Heading1"/>
    <w:link w:val="QuoteChar"/>
    <w:qFormat/>
    <w:rsid w:val="00E20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F0D"/>
    <w:pPr>
      <w:pageBreakBefore/>
    </w:pPr>
  </w:style>
  <w:style w:type="paragraph" w:customStyle="1" w:styleId="Border">
    <w:name w:val="Border"/>
    <w:basedOn w:val="Normal"/>
    <w:qFormat/>
    <w:rsid w:val="00E20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F0D"/>
    <w:rPr>
      <w:u w:val="single"/>
    </w:rPr>
  </w:style>
  <w:style w:type="character" w:customStyle="1" w:styleId="BoldandItalics">
    <w:name w:val="Bold and Italics"/>
    <w:qFormat/>
    <w:rsid w:val="00E20F0D"/>
    <w:rPr>
      <w:b/>
      <w:i/>
      <w:u w:val="none"/>
    </w:rPr>
  </w:style>
  <w:style w:type="paragraph" w:styleId="BalloonText">
    <w:name w:val="Balloon Text"/>
    <w:basedOn w:val="Normal"/>
    <w:link w:val="BalloonTextChar"/>
    <w:rsid w:val="00E20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F0D"/>
    <w:pPr>
      <w:spacing w:before="0" w:after="0"/>
    </w:pPr>
  </w:style>
  <w:style w:type="paragraph" w:customStyle="1" w:styleId="BodyTextBold">
    <w:name w:val="Body Text Bold"/>
    <w:basedOn w:val="BodyText"/>
    <w:qFormat/>
    <w:rsid w:val="00E20F0D"/>
    <w:rPr>
      <w:b/>
    </w:rPr>
  </w:style>
  <w:style w:type="character" w:styleId="Hyperlink">
    <w:name w:val="Hyperlink"/>
    <w:basedOn w:val="DefaultParagraphFont"/>
    <w:uiPriority w:val="99"/>
    <w:unhideWhenUsed/>
    <w:rsid w:val="00F31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3524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TLIL2041 Monitor and record rolling stock locations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