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60038" w:rsidP="00E6003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TLIL2031 Monitor and process attendance records</w:t>
      </w:r>
      <w:r>
        <w:fldChar w:fldCharType="end"/>
      </w:r>
    </w:p>
    <w:p w:rsidR="00E60038" w:rsidP="00E60038">
      <w:pPr>
        <w:pStyle w:val="Version"/>
        <w:sectPr w:rsidSect="00F831B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831B4" w:rsidP="00F831B4">
      <w:pPr>
        <w:pStyle w:val="SuperHeading"/>
      </w:pPr>
      <w:r w:rsidRPr="00F831B4">
        <w:t>TLIL2031 Monitor and process attendance records</w:t>
      </w:r>
    </w:p>
    <w:p w:rsidR="00000000" w:rsidRPr="00F831B4" w:rsidP="00F831B4">
      <w:pPr>
        <w:pStyle w:val="Heading1"/>
      </w:pPr>
      <w:bookmarkStart w:id="1" w:name="O_740940"/>
      <w:bookmarkEnd w:id="1"/>
      <w:r w:rsidRPr="00F831B4">
        <w:t>Modification History</w:t>
      </w:r>
    </w:p>
    <w:p w:rsidR="00E60038" w:rsidP="00E60038">
      <w:pPr>
        <w:pStyle w:val="BodyText"/>
      </w:pPr>
      <w:r w:rsidRPr="00F831B4">
        <w:t>Release 1. This is the first release of this unit of competency in the TLI Transport and Logistics Training Package.</w:t>
      </w:r>
    </w:p>
    <w:p w:rsidR="00000000" w:rsidRPr="00F831B4" w:rsidP="00F831B4">
      <w:pPr>
        <w:pStyle w:val="Heading1"/>
      </w:pPr>
      <w:bookmarkStart w:id="2" w:name="O_740941"/>
      <w:bookmarkEnd w:id="2"/>
      <w:r w:rsidRPr="00F831B4">
        <w:t>Application</w:t>
      </w:r>
    </w:p>
    <w:p w:rsidR="00000000" w:rsidRPr="00F831B4" w:rsidP="00E60038">
      <w:pPr>
        <w:pStyle w:val="BodyText"/>
      </w:pPr>
      <w:r w:rsidRPr="00F831B4">
        <w:t>This unit involves the skills and knowledge required to monitor and process atte</w:t>
      </w:r>
      <w:r w:rsidRPr="00F831B4">
        <w:t>ndance records in accordance with regulatory and workplace requirements as part of work activities undertaken in the transport and logistics industry.</w:t>
      </w:r>
    </w:p>
    <w:p w:rsidR="00000000" w:rsidRPr="00F831B4" w:rsidP="00E60038">
      <w:pPr>
        <w:pStyle w:val="BodyText"/>
      </w:pPr>
      <w:r w:rsidRPr="00F831B4">
        <w:t xml:space="preserve">It includes monitoring attendance records as well as checking and processing attendance information. </w:t>
      </w:r>
    </w:p>
    <w:p w:rsidR="00000000" w:rsidRPr="00F831B4" w:rsidP="00E60038">
      <w:pPr>
        <w:pStyle w:val="BodyText"/>
      </w:pPr>
      <w:r w:rsidRPr="00F831B4">
        <w:t>Wor</w:t>
      </w:r>
      <w:r w:rsidRPr="00F831B4">
        <w:t>k is performed individually but the ability to work within a team environment may also be required.</w:t>
      </w:r>
    </w:p>
    <w:p w:rsidR="00E60038" w:rsidP="00E60038">
      <w:pPr>
        <w:pStyle w:val="BodyText"/>
      </w:pPr>
      <w:r w:rsidRPr="00F831B4">
        <w:t>No licensing, legislative or certification requirements apply to this unit at the time of publication.</w:t>
      </w:r>
    </w:p>
    <w:p w:rsidR="00000000" w:rsidRPr="00F831B4" w:rsidP="00F831B4">
      <w:pPr>
        <w:pStyle w:val="Heading1"/>
      </w:pPr>
      <w:bookmarkStart w:id="3" w:name="O_740942"/>
      <w:bookmarkEnd w:id="3"/>
      <w:r w:rsidRPr="00F831B4">
        <w:t>Pre-requisite Unit</w:t>
      </w:r>
    </w:p>
    <w:p w:rsidR="00000000" w:rsidRPr="00F831B4" w:rsidP="00E60038">
      <w:pPr>
        <w:pStyle w:val="BodyText"/>
      </w:pPr>
      <w:r w:rsidRPr="00F831B4">
        <w:t>Not applicable.</w:t>
      </w:r>
    </w:p>
    <w:p w:rsidR="00000000" w:rsidRPr="00F831B4" w:rsidP="00F831B4">
      <w:pPr>
        <w:pStyle w:val="Heading1"/>
      </w:pPr>
      <w:bookmarkStart w:id="4" w:name="O_740943"/>
      <w:bookmarkEnd w:id="4"/>
      <w:r w:rsidRPr="00F831B4">
        <w:t>Competency Field</w:t>
      </w:r>
    </w:p>
    <w:p w:rsidR="00000000" w:rsidRPr="00F831B4" w:rsidP="00E60038">
      <w:pPr>
        <w:pStyle w:val="BodyText"/>
      </w:pPr>
      <w:r w:rsidRPr="00F831B4">
        <w:t>L ‒ Resource Management</w:t>
      </w:r>
    </w:p>
    <w:p w:rsidR="00000000" w:rsidRPr="00F831B4" w:rsidP="00F831B4">
      <w:pPr>
        <w:pStyle w:val="Heading1"/>
      </w:pPr>
      <w:bookmarkStart w:id="5" w:name="O_740944"/>
      <w:bookmarkEnd w:id="5"/>
      <w:r w:rsidRPr="00F831B4">
        <w:t>Unit Sector</w:t>
      </w:r>
    </w:p>
    <w:p w:rsidR="00000000" w:rsidRPr="00F831B4" w:rsidP="00E60038">
      <w:pPr>
        <w:pStyle w:val="BodyText"/>
      </w:pPr>
      <w:r w:rsidRPr="00F831B4">
        <w:t>Not applicable.</w:t>
      </w:r>
    </w:p>
    <w:p w:rsidR="00000000" w:rsidRPr="00F831B4" w:rsidP="00F831B4">
      <w:pPr>
        <w:pStyle w:val="Heading1"/>
      </w:pPr>
      <w:bookmarkStart w:id="6" w:name="O_740945"/>
      <w:bookmarkEnd w:id="6"/>
      <w:r w:rsidRPr="00F831B4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18"/>
        <w:gridCol w:w="1692"/>
        <w:gridCol w:w="1"/>
        <w:gridCol w:w="528"/>
        <w:gridCol w:w="6657"/>
      </w:tblGrid>
      <w:tr w:rsidTr="00E6003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31B4" w:rsidP="00F831B4">
            <w:pPr>
              <w:pStyle w:val="BodyText"/>
            </w:pPr>
            <w:r w:rsidRPr="00F831B4">
              <w:rPr>
                <w:rStyle w:val="SpecialBold"/>
              </w:rPr>
              <w:t>ELEMENTS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31B4">
            <w:pPr>
              <w:pStyle w:val="BodyText"/>
              <w:rPr>
                <w:lang w:val="en-NZ"/>
              </w:rPr>
            </w:pPr>
            <w:r w:rsidRPr="00F831B4">
              <w:rPr>
                <w:rStyle w:val="SpecialBold"/>
              </w:rPr>
              <w:t>PERFORMANCE CRITERIA</w:t>
            </w:r>
          </w:p>
        </w:tc>
      </w:tr>
      <w:tr w:rsidTr="00E6003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31B4">
            <w:pPr>
              <w:pStyle w:val="BodyText"/>
              <w:rPr>
                <w:lang w:val="en-NZ"/>
              </w:rPr>
            </w:pPr>
            <w:r w:rsidRPr="00F831B4">
              <w:t>Elements describe the essential outcomes.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31B4">
            <w:pPr>
              <w:pStyle w:val="BodyText"/>
              <w:rPr>
                <w:lang w:val="en-NZ"/>
              </w:rPr>
            </w:pPr>
            <w:r w:rsidRPr="00F831B4">
              <w:t>Performance criteria describe the performance needed to demonstrate achievement of the element.</w:t>
            </w:r>
          </w:p>
        </w:tc>
      </w:tr>
      <w:tr w:rsidTr="00E6003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31B4" w:rsidP="00F831B4">
            <w:pPr>
              <w:pStyle w:val="BodyText"/>
            </w:pPr>
            <w:r w:rsidRPr="00F831B4">
              <w:rPr>
                <w:rStyle w:val="SpecialBold"/>
              </w:rPr>
              <w:t>1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31B4">
            <w:pPr>
              <w:pStyle w:val="BodyText"/>
              <w:rPr>
                <w:lang w:val="en-NZ"/>
              </w:rPr>
            </w:pPr>
            <w:r w:rsidRPr="00F831B4">
              <w:rPr>
                <w:rStyle w:val="SpecialBold"/>
              </w:rPr>
              <w:t>Monitor attendance records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31B4">
            <w:pPr>
              <w:pStyle w:val="BodyText"/>
              <w:rPr>
                <w:lang w:val="en-NZ"/>
              </w:rPr>
            </w:pPr>
            <w:r w:rsidRPr="00F831B4">
              <w:t>1.1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31B4">
            <w:pPr>
              <w:pStyle w:val="BodyText"/>
              <w:rPr>
                <w:lang w:val="en-NZ"/>
              </w:rPr>
            </w:pPr>
            <w:r w:rsidRPr="00F831B4">
              <w:t>Hours worked, as recorded for each employee, are accessed, checked and documented on a prescribed time basis</w:t>
            </w:r>
          </w:p>
        </w:tc>
      </w:tr>
      <w:tr w:rsidTr="00E6003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31B4">
            <w:pPr>
              <w:pStyle w:val="BodyText"/>
              <w:rPr>
                <w:lang w:val="en-NZ"/>
              </w:rPr>
            </w:pPr>
            <w:r w:rsidRPr="00F831B4">
              <w:t>1.2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31B4">
            <w:pPr>
              <w:pStyle w:val="BodyText"/>
              <w:rPr>
                <w:lang w:val="en-NZ"/>
              </w:rPr>
            </w:pPr>
            <w:r w:rsidRPr="00F831B4">
              <w:t>Employee record cards or other daily time records showing hours absent are followed up to ensure authorised absences are accurately recorded</w:t>
            </w:r>
          </w:p>
        </w:tc>
      </w:tr>
      <w:tr w:rsidTr="00E6003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31B4">
            <w:pPr>
              <w:pStyle w:val="BodyText"/>
              <w:rPr>
                <w:lang w:val="en-NZ"/>
              </w:rPr>
            </w:pPr>
            <w:r w:rsidRPr="00F831B4">
              <w:t>1.3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31B4">
            <w:pPr>
              <w:pStyle w:val="BodyText"/>
              <w:rPr>
                <w:lang w:val="en-NZ"/>
              </w:rPr>
            </w:pPr>
            <w:r w:rsidRPr="00F831B4">
              <w:t xml:space="preserve">Employee daily time records showing additional hours worked are followed up to determine whether additional </w:t>
            </w:r>
            <w:r w:rsidRPr="00F831B4">
              <w:t>payments are authorised</w:t>
            </w:r>
          </w:p>
        </w:tc>
      </w:tr>
      <w:tr w:rsidTr="00E6003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31B4">
            <w:pPr>
              <w:pStyle w:val="BodyText"/>
              <w:rPr>
                <w:lang w:val="en-NZ"/>
              </w:rPr>
            </w:pPr>
            <w:r w:rsidRPr="00F831B4">
              <w:t>1.4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31B4">
            <w:pPr>
              <w:pStyle w:val="BodyText"/>
              <w:rPr>
                <w:lang w:val="en-NZ"/>
              </w:rPr>
            </w:pPr>
            <w:r w:rsidRPr="00F831B4">
              <w:t>Unauthorised absences are notified to appropriate personnel in a timely way to ensure follow-up action is initiated</w:t>
            </w:r>
          </w:p>
        </w:tc>
      </w:tr>
      <w:tr w:rsidTr="00E6003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31B4">
            <w:pPr>
              <w:pStyle w:val="BodyText"/>
              <w:rPr>
                <w:lang w:val="en-NZ"/>
              </w:rPr>
            </w:pPr>
            <w:r w:rsidRPr="00F831B4">
              <w:t>1.5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31B4">
            <w:pPr>
              <w:pStyle w:val="BodyText"/>
              <w:rPr>
                <w:lang w:val="en-NZ"/>
              </w:rPr>
            </w:pPr>
            <w:r w:rsidRPr="00F831B4">
              <w:t>Employee attendance sheets are received, checked and processed to ensure accurate employee records are</w:t>
            </w:r>
            <w:r w:rsidRPr="00F831B4">
              <w:t xml:space="preserve"> maintained</w:t>
            </w:r>
          </w:p>
        </w:tc>
      </w:tr>
      <w:tr w:rsidTr="00E6003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31B4" w:rsidP="00F831B4">
            <w:pPr>
              <w:pStyle w:val="BodyText"/>
            </w:pPr>
            <w:r w:rsidRPr="00F831B4">
              <w:rPr>
                <w:rStyle w:val="SpecialBold"/>
              </w:rPr>
              <w:t>2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31B4">
            <w:pPr>
              <w:pStyle w:val="BodyText"/>
              <w:rPr>
                <w:lang w:val="en-NZ"/>
              </w:rPr>
            </w:pPr>
            <w:r w:rsidRPr="00F831B4">
              <w:rPr>
                <w:rStyle w:val="SpecialBold"/>
              </w:rPr>
              <w:t>Process attendance records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31B4">
            <w:pPr>
              <w:pStyle w:val="BodyText"/>
              <w:rPr>
                <w:lang w:val="en-NZ"/>
              </w:rPr>
            </w:pPr>
            <w:r w:rsidRPr="00F831B4">
              <w:t>2.1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31B4">
            <w:pPr>
              <w:pStyle w:val="BodyText"/>
              <w:rPr>
                <w:lang w:val="en-NZ"/>
              </w:rPr>
            </w:pPr>
            <w:r w:rsidRPr="00F831B4">
              <w:t>Unexplained absences are identified, confirmed and appropriate personnel are notified for follow-up action</w:t>
            </w:r>
          </w:p>
        </w:tc>
      </w:tr>
      <w:tr w:rsidTr="00E6003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31B4">
            <w:pPr>
              <w:pStyle w:val="BodyText"/>
              <w:rPr>
                <w:lang w:val="en-NZ"/>
              </w:rPr>
            </w:pPr>
            <w:r w:rsidRPr="00F831B4">
              <w:t>2.2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31B4">
            <w:pPr>
              <w:pStyle w:val="BodyText"/>
              <w:rPr>
                <w:lang w:val="en-NZ"/>
              </w:rPr>
            </w:pPr>
            <w:r w:rsidRPr="00F831B4">
              <w:t>Timesheets, or equivalent, are checked and forwarded to payroll department for costing purposes</w:t>
            </w:r>
          </w:p>
        </w:tc>
      </w:tr>
      <w:tr w:rsidTr="00E6003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31B4">
            <w:pPr>
              <w:pStyle w:val="BodyText"/>
              <w:rPr>
                <w:lang w:val="en-NZ"/>
              </w:rPr>
            </w:pPr>
            <w:r w:rsidRPr="00F831B4">
              <w:t>2.3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31B4" w:rsidP="00F831B4">
            <w:pPr>
              <w:pStyle w:val="BodyText"/>
            </w:pPr>
            <w:r w:rsidRPr="00F831B4">
              <w:t>Employee record cards or other identification system requirements are checked and redistributed in a timely way</w:t>
            </w:r>
          </w:p>
        </w:tc>
      </w:tr>
    </w:tbl>
    <w:p w:rsidR="00E60038" w:rsidP="00F831B4">
      <w:pPr>
        <w:pStyle w:val="BodyText"/>
      </w:pPr>
    </w:p>
    <w:p w:rsidR="00E60038" w:rsidP="00F831B4">
      <w:pPr>
        <w:pStyle w:val="BodyText"/>
      </w:pPr>
    </w:p>
    <w:p w:rsidR="00000000" w:rsidRPr="00F831B4" w:rsidP="00F831B4">
      <w:pPr>
        <w:pStyle w:val="Heading1"/>
      </w:pPr>
      <w:bookmarkStart w:id="7" w:name="O_740946"/>
      <w:bookmarkEnd w:id="7"/>
      <w:r w:rsidRPr="00F831B4">
        <w:t>Foundation Skills</w:t>
      </w:r>
    </w:p>
    <w:p w:rsidR="00000000" w:rsidRPr="00F831B4" w:rsidP="00E60038">
      <w:pPr>
        <w:pStyle w:val="BodyText"/>
      </w:pPr>
      <w:r w:rsidRPr="00F831B4">
        <w:t>Foundation skills essential to performance are explicit in the performance criteria of this unit of competency.</w:t>
      </w:r>
    </w:p>
    <w:p w:rsidR="00000000" w:rsidRPr="00F831B4" w:rsidP="00F831B4">
      <w:pPr>
        <w:pStyle w:val="Heading1"/>
      </w:pPr>
      <w:bookmarkStart w:id="8" w:name="O_740947"/>
      <w:bookmarkEnd w:id="8"/>
      <w:r w:rsidRPr="00F831B4">
        <w:t>Range of Conditions</w:t>
      </w:r>
    </w:p>
    <w:p w:rsidR="00000000" w:rsidRPr="00F831B4" w:rsidP="00E60038">
      <w:pPr>
        <w:pStyle w:val="BodyText"/>
      </w:pPr>
      <w:r w:rsidRPr="00F831B4">
        <w:t>Range is restricted to essential operating conditions and any other variables essential to the work environ</w:t>
      </w:r>
      <w:r w:rsidRPr="00F831B4">
        <w:t>ment.</w:t>
      </w:r>
    </w:p>
    <w:p w:rsidR="00E60038" w:rsidP="00E60038">
      <w:pPr>
        <w:pStyle w:val="BodyText"/>
      </w:pPr>
      <w:r w:rsidRPr="00F831B4">
        <w:t>Non-essential conditions can be found in the Companion Volume Implementation Guide.</w:t>
      </w:r>
    </w:p>
    <w:p w:rsidR="00000000" w:rsidRPr="00F831B4" w:rsidP="00F831B4">
      <w:pPr>
        <w:pStyle w:val="Heading1"/>
      </w:pPr>
      <w:bookmarkStart w:id="9" w:name="O_740948"/>
      <w:bookmarkEnd w:id="9"/>
      <w:r w:rsidRPr="00F831B4">
        <w:t>Unit Mapping Information</w:t>
      </w:r>
    </w:p>
    <w:p w:rsidR="00E60038" w:rsidP="00E60038">
      <w:pPr>
        <w:pStyle w:val="BodyText"/>
      </w:pPr>
      <w:r w:rsidRPr="00F831B4">
        <w:t>This unit replaces and is equivalent to TLIL2031A Monitor and process attendance records.</w:t>
      </w:r>
    </w:p>
    <w:p w:rsidR="00000000" w:rsidRPr="00F831B4" w:rsidP="00F831B4">
      <w:pPr>
        <w:pStyle w:val="Heading1"/>
      </w:pPr>
      <w:bookmarkStart w:id="10" w:name="O_740955"/>
      <w:bookmarkEnd w:id="10"/>
      <w:r w:rsidRPr="00F831B4">
        <w:t>Links</w:t>
      </w:r>
    </w:p>
    <w:p w:rsidR="00000000" w:rsidRPr="00F831B4" w:rsidP="00E60038">
      <w:pPr>
        <w:pStyle w:val="BodyText"/>
      </w:pPr>
      <w:r w:rsidRPr="00F831B4">
        <w:t>Companion</w:t>
      </w:r>
      <w:r w:rsidRPr="00F831B4">
        <w:t xml:space="preserve">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A1216D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F831B4" w:rsidP="00E60038">
      <w:pPr>
        <w:pStyle w:val="BodyText"/>
        <w:sectPr w:rsidSect="00F831B4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F831B4" w:rsidP="00F831B4">
      <w:pPr>
        <w:pStyle w:val="SuperHeading"/>
      </w:pPr>
      <w:r w:rsidRPr="00F831B4">
        <w:t>Assessment Requirements for TLIL2031 Monitor and process attendance reco</w:t>
      </w:r>
      <w:r w:rsidRPr="00F831B4">
        <w:t>rds</w:t>
      </w:r>
    </w:p>
    <w:p w:rsidR="00000000" w:rsidRPr="00F831B4" w:rsidP="00F831B4">
      <w:pPr>
        <w:pStyle w:val="Heading1"/>
      </w:pPr>
      <w:bookmarkStart w:id="11" w:name="O_740950"/>
      <w:bookmarkEnd w:id="11"/>
      <w:r w:rsidRPr="00F831B4">
        <w:t>Modification History</w:t>
      </w:r>
    </w:p>
    <w:p w:rsidR="00E60038" w:rsidP="00E60038">
      <w:pPr>
        <w:pStyle w:val="BodyText"/>
      </w:pPr>
      <w:r w:rsidRPr="00F831B4">
        <w:t>Release 1. This is the first release of this unit of competency in the TLI Transport and Logistics Training Package.</w:t>
      </w:r>
    </w:p>
    <w:p w:rsidR="00000000" w:rsidRPr="00F831B4" w:rsidP="00F831B4">
      <w:pPr>
        <w:pStyle w:val="Heading1"/>
      </w:pPr>
      <w:bookmarkStart w:id="12" w:name="O_740951"/>
      <w:bookmarkEnd w:id="12"/>
      <w:r w:rsidRPr="00F831B4">
        <w:t>Performance Evidence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E6003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95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31B4">
            <w:pPr>
              <w:pStyle w:val="BodyText"/>
              <w:rPr>
                <w:lang w:val="en-NZ"/>
              </w:rPr>
            </w:pPr>
            <w:r w:rsidRPr="00F831B4">
              <w:t>Evidence required to demonstrate competence in this unit mu</w:t>
            </w:r>
            <w:r w:rsidRPr="00F831B4">
              <w:t>st be relevant to and satisfy all of the requirements of the elements and performance criteria on at least one occasion and include:</w:t>
            </w:r>
          </w:p>
        </w:tc>
      </w:tr>
      <w:tr w:rsidTr="00E6003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31B4" w:rsidP="00F831B4">
            <w:pPr>
              <w:pStyle w:val="ListBullet"/>
            </w:pPr>
            <w:r w:rsidRPr="00F831B4">
              <w:t xml:space="preserve">applying conditions of employment and industrial agreements and awards </w:t>
            </w:r>
          </w:p>
          <w:p w:rsidR="00000000" w:rsidRPr="00F831B4" w:rsidP="00F831B4">
            <w:pPr>
              <w:pStyle w:val="ListBullet"/>
            </w:pPr>
            <w:r w:rsidRPr="00F831B4">
              <w:t>applying relevant legislation and workplace procedures</w:t>
            </w:r>
          </w:p>
          <w:p w:rsidR="00000000" w:rsidRPr="00F831B4" w:rsidP="00F831B4">
            <w:pPr>
              <w:pStyle w:val="ListBullet"/>
            </w:pPr>
            <w:r w:rsidRPr="00F831B4">
              <w:t>checking, monitoring and processing attendance records as per workplace procedures</w:t>
            </w:r>
          </w:p>
          <w:p w:rsidR="00000000" w:rsidRPr="00F831B4" w:rsidP="00F831B4">
            <w:pPr>
              <w:pStyle w:val="ListBullet"/>
            </w:pPr>
            <w:r w:rsidRPr="00F831B4">
              <w:t>communicating and working effectively with others when monitoring and processing attendance records</w:t>
            </w:r>
          </w:p>
          <w:p w:rsidR="00000000" w:rsidRPr="00F831B4" w:rsidP="00F831B4">
            <w:pPr>
              <w:pStyle w:val="ListBullet"/>
            </w:pPr>
            <w:r w:rsidRPr="00F831B4">
              <w:t>completing documen</w:t>
            </w:r>
            <w:r w:rsidRPr="00F831B4">
              <w:t>tation related to work activities</w:t>
            </w:r>
          </w:p>
          <w:p w:rsidR="00000000" w:rsidRPr="00F831B4" w:rsidP="00F831B4">
            <w:pPr>
              <w:pStyle w:val="ListBullet"/>
            </w:pPr>
            <w:r w:rsidRPr="00F831B4">
              <w:t>conducting simple calculations when monitoring and processing attendance records</w:t>
            </w:r>
          </w:p>
          <w:p w:rsidR="00000000" w:rsidRPr="00F831B4" w:rsidP="00F831B4">
            <w:pPr>
              <w:pStyle w:val="ListBullet"/>
            </w:pPr>
            <w:r w:rsidRPr="00F831B4">
              <w:t>modifying activities depending on operational contingencies and environments</w:t>
            </w:r>
          </w:p>
          <w:p w:rsidR="00000000" w:rsidRPr="00F831B4" w:rsidP="00F831B4">
            <w:pPr>
              <w:pStyle w:val="ListBullet"/>
            </w:pPr>
            <w:r w:rsidRPr="00F831B4">
              <w:t>operating electronic communication equipment to required protoco</w:t>
            </w:r>
            <w:r w:rsidRPr="00F831B4">
              <w:t>l</w:t>
            </w:r>
          </w:p>
          <w:p w:rsidR="00000000" w:rsidRPr="00F831B4" w:rsidP="00F831B4">
            <w:pPr>
              <w:pStyle w:val="ListBullet"/>
            </w:pPr>
            <w:r w:rsidRPr="00F831B4">
              <w:t>reading and interpreting instructions, procedures and information relevant to work activities</w:t>
            </w:r>
          </w:p>
          <w:p w:rsidR="00000000" w:rsidRPr="00F831B4" w:rsidP="00F831B4">
            <w:pPr>
              <w:pStyle w:val="ListBullet"/>
            </w:pPr>
            <w:r w:rsidRPr="00F831B4">
              <w:t>reporting identified problems promptly, in accordance with regulatory requirements and workplace procedures</w:t>
            </w:r>
          </w:p>
          <w:p w:rsidR="00000000" w:rsidRPr="00F831B4" w:rsidP="00F831B4">
            <w:pPr>
              <w:pStyle w:val="ListBullet"/>
            </w:pPr>
            <w:r w:rsidRPr="00F831B4">
              <w:t>selecting and using relevant computer, communication</w:t>
            </w:r>
            <w:r w:rsidRPr="00F831B4">
              <w:t>s and office equipment required to monitor and process attendance records</w:t>
            </w:r>
          </w:p>
          <w:p w:rsidR="00000000" w:rsidRPr="00F831B4" w:rsidP="00F831B4">
            <w:pPr>
              <w:pStyle w:val="ListBullet"/>
            </w:pPr>
            <w:r w:rsidRPr="00F831B4">
              <w:t>working systematically with required attention to detail.</w:t>
            </w:r>
          </w:p>
        </w:tc>
      </w:tr>
    </w:tbl>
    <w:p w:rsidR="00000000" w:rsidRPr="00F831B4" w:rsidP="00F831B4">
      <w:pPr>
        <w:pStyle w:val="BodyText"/>
      </w:pPr>
    </w:p>
    <w:p w:rsidR="00000000" w:rsidRPr="00F831B4" w:rsidP="00F831B4">
      <w:pPr>
        <w:pStyle w:val="AllowPageBreak"/>
      </w:pPr>
    </w:p>
    <w:p w:rsidR="00000000" w:rsidRPr="00F831B4" w:rsidP="00F831B4">
      <w:pPr>
        <w:pStyle w:val="Heading1"/>
      </w:pPr>
      <w:bookmarkStart w:id="13" w:name="O_740952"/>
      <w:bookmarkEnd w:id="13"/>
      <w:r w:rsidRPr="00F831B4">
        <w:t>Knowledge Evidence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E6003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943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31B4">
            <w:pPr>
              <w:pStyle w:val="BodyText"/>
              <w:rPr>
                <w:lang w:val="en-NZ"/>
              </w:rPr>
            </w:pPr>
            <w:r w:rsidRPr="00F831B4">
              <w:t>Evidence required to demonstrate competence in this unit must be relevant to and satisfy all of the requirements of the elements and performance criteria and include knowledge of:</w:t>
            </w:r>
          </w:p>
        </w:tc>
      </w:tr>
      <w:tr w:rsidTr="00E6003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71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31B4" w:rsidP="00F831B4">
            <w:pPr>
              <w:pStyle w:val="ListBullet"/>
            </w:pPr>
            <w:r w:rsidRPr="00F831B4">
              <w:t>documentation and reporting requirements for monitoring and processing att</w:t>
            </w:r>
            <w:r w:rsidRPr="00F831B4">
              <w:t>endance records including computer-based personnel recording systems</w:t>
            </w:r>
          </w:p>
          <w:p w:rsidR="00000000" w:rsidRPr="00F831B4" w:rsidP="00F831B4">
            <w:pPr>
              <w:pStyle w:val="ListBullet"/>
            </w:pPr>
            <w:r w:rsidRPr="00F831B4">
              <w:t>elements of human resources systems relevant to monitoring and processing attendance records including: workplace timekeeping practices, conditions of employment, labour/costing practices</w:t>
            </w:r>
            <w:r w:rsidRPr="00F831B4">
              <w:t>, industrial agreements and awards, auditing requirements, payroll practices and procedures, personnel records requirements, and computer-based personnel recording systems</w:t>
            </w:r>
          </w:p>
          <w:p w:rsidR="00000000" w:rsidRPr="00F831B4" w:rsidP="00F831B4">
            <w:pPr>
              <w:pStyle w:val="ListBullet"/>
            </w:pPr>
            <w:r w:rsidRPr="00F831B4">
              <w:t>focus of operation of work systems, equipment, management and site operating systems for monitoring and processing attendance records</w:t>
            </w:r>
          </w:p>
          <w:p w:rsidR="00000000" w:rsidRPr="00F831B4" w:rsidP="00F831B4">
            <w:pPr>
              <w:pStyle w:val="ListBullet"/>
            </w:pPr>
            <w:r w:rsidRPr="00F831B4">
              <w:t>problems that may occur when monitoring and processing attendance records and appropriate action that can be taken to reso</w:t>
            </w:r>
            <w:r w:rsidRPr="00F831B4">
              <w:t>lve these problems</w:t>
            </w:r>
          </w:p>
          <w:p w:rsidR="00000000" w:rsidRPr="00F831B4" w:rsidP="00F831B4">
            <w:pPr>
              <w:pStyle w:val="ListBullet"/>
            </w:pPr>
            <w:r w:rsidRPr="00F831B4">
              <w:t>regulations and codes of practice relevant to monitoring and processing attendance records</w:t>
            </w:r>
          </w:p>
          <w:p w:rsidR="00000000" w:rsidRPr="00F831B4" w:rsidP="00F831B4">
            <w:pPr>
              <w:pStyle w:val="ListBullet"/>
            </w:pPr>
            <w:r w:rsidRPr="00F831B4">
              <w:t>workplace procedures and policies for monitoring and processing attendance records.</w:t>
            </w:r>
          </w:p>
        </w:tc>
      </w:tr>
    </w:tbl>
    <w:p w:rsidR="00000000" w:rsidRPr="00F831B4" w:rsidP="00F831B4">
      <w:pPr>
        <w:pStyle w:val="BodyText"/>
      </w:pPr>
    </w:p>
    <w:p w:rsidR="00000000" w:rsidRPr="00F831B4" w:rsidP="00F831B4">
      <w:pPr>
        <w:pStyle w:val="AllowPageBreak"/>
      </w:pPr>
    </w:p>
    <w:p w:rsidR="00000000" w:rsidRPr="00F831B4" w:rsidP="00F831B4">
      <w:pPr>
        <w:pStyle w:val="Heading1"/>
      </w:pPr>
      <w:bookmarkStart w:id="14" w:name="O_740953"/>
      <w:bookmarkEnd w:id="14"/>
      <w:r w:rsidRPr="00F831B4">
        <w:t>Assessment Conditions</w:t>
      </w:r>
    </w:p>
    <w:p w:rsidR="00000000" w:rsidRPr="00F831B4" w:rsidP="00E60038">
      <w:pPr>
        <w:pStyle w:val="BodyText"/>
      </w:pPr>
      <w:r w:rsidRPr="00F831B4">
        <w:t>As a minimum, assesso</w:t>
      </w:r>
      <w:r w:rsidRPr="00F831B4">
        <w:t xml:space="preserve">rs must satisfy applicable regulatory requirements, which include requirements in the Standards for Registered Training Organisations, current at the time of assessment. </w:t>
      </w:r>
    </w:p>
    <w:p w:rsidR="00000000" w:rsidRPr="00F831B4" w:rsidP="00E60038">
      <w:pPr>
        <w:pStyle w:val="BodyText"/>
      </w:pPr>
      <w:r w:rsidRPr="00F831B4">
        <w:t>As a minimum, assessment must satisfy applicable regulatory requirements, which inclu</w:t>
      </w:r>
      <w:r w:rsidRPr="00F831B4">
        <w:t>de requirements in the Standards for Registered Training Organisations, current at the time of assessment.</w:t>
      </w:r>
    </w:p>
    <w:p w:rsidR="00000000" w:rsidRPr="00F831B4" w:rsidP="00E60038">
      <w:pPr>
        <w:pStyle w:val="BodyText"/>
      </w:pPr>
      <w:r w:rsidRPr="00F831B4">
        <w:t>Assessment must occur in workplace operational situations where it is appropriate to do so; where this is not appropriate, assessment must occur in s</w:t>
      </w:r>
      <w:r w:rsidRPr="00F831B4">
        <w:t xml:space="preserve">imulated workplace operational situations that replicate workplace conditions. </w:t>
      </w:r>
    </w:p>
    <w:p w:rsidR="00000000" w:rsidRPr="00F831B4" w:rsidP="00E60038">
      <w:pPr>
        <w:pStyle w:val="BodyText"/>
      </w:pPr>
      <w:r w:rsidRPr="00F831B4">
        <w:t>Assessment processes and techniques must be appropriate to the language, literacy and numeracy requirements of the work being performed and the needs of the candidate.</w:t>
      </w:r>
    </w:p>
    <w:p w:rsidR="00000000" w:rsidRPr="00F831B4" w:rsidP="00E60038">
      <w:pPr>
        <w:pStyle w:val="BodyText"/>
      </w:pPr>
      <w:r w:rsidRPr="00F831B4">
        <w:t>Resource</w:t>
      </w:r>
      <w:r w:rsidRPr="00F831B4">
        <w:t>s for assessment include:</w:t>
      </w:r>
    </w:p>
    <w:p w:rsidR="00000000" w:rsidRPr="00F831B4" w:rsidP="00F831B4">
      <w:pPr>
        <w:pStyle w:val="ListBullet2"/>
      </w:pPr>
      <w:r w:rsidRPr="00F831B4">
        <w:t>a range of relevant exercises, case studies and/or other simulations</w:t>
      </w:r>
    </w:p>
    <w:p w:rsidR="00000000" w:rsidRPr="00F831B4" w:rsidP="00F831B4">
      <w:pPr>
        <w:pStyle w:val="ListBullet2"/>
      </w:pPr>
      <w:r w:rsidRPr="00F831B4">
        <w:t xml:space="preserve">relevant and appropriate materials, tools, equipment and personal protective equipment currently used in industry </w:t>
      </w:r>
    </w:p>
    <w:p w:rsidR="00E60038" w:rsidP="00F831B4">
      <w:pPr>
        <w:pStyle w:val="ListBullet2"/>
      </w:pPr>
      <w:r w:rsidRPr="00F831B4">
        <w:t>applicable documentation including workplace procedures, regulations, codes of practice and operation manuals.</w:t>
      </w:r>
    </w:p>
    <w:p w:rsidR="00E60038" w:rsidP="00F831B4">
      <w:pPr>
        <w:pStyle w:val="ListBullet2"/>
      </w:pPr>
    </w:p>
    <w:p w:rsidR="00000000" w:rsidRPr="00F831B4" w:rsidP="00F831B4">
      <w:pPr>
        <w:pStyle w:val="Heading1"/>
      </w:pPr>
      <w:bookmarkStart w:id="15" w:name="O_740956"/>
      <w:bookmarkEnd w:id="15"/>
      <w:r w:rsidRPr="00F831B4">
        <w:t>Links</w:t>
      </w:r>
    </w:p>
    <w:p w:rsidR="00000000" w:rsidRPr="00F831B4" w:rsidP="00E60038">
      <w:pPr>
        <w:pStyle w:val="BodyText"/>
      </w:pPr>
      <w:r w:rsidRPr="00F831B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A1216D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F831B4" w:rsidP="00F831B4"/>
    <w:sectPr w:rsidSect="00F831B4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31B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31B4" w:rsidRPr="00E60038" w:rsidP="00E6003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31B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0038" w:rsidP="00F831B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60038" w:rsidP="00F831B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E60038" w:rsidP="00F831B4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31B4" w:rsidP="00F831B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E60038">
      <w:t>Approved</w:t>
    </w:r>
    <w:r w:rsidR="00E60038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E60038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E60038">
      <w:rPr>
        <w:noProof/>
      </w:rPr>
      <w:t>4</w:t>
    </w:r>
    <w:r>
      <w:rPr>
        <w:noProof/>
      </w:rPr>
      <w:fldChar w:fldCharType="end"/>
    </w:r>
  </w:p>
  <w:p w:rsidR="00F831B4" w:rsidP="00F831B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E60038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E60038">
      <w:t>Industry Skills Australia</w:t>
    </w:r>
    <w:r w:rsidR="00E60038">
      <w:fldChar w:fldCharType="end"/>
    </w:r>
  </w:p>
  <w:p w:rsidR="00F831B4" w:rsidP="00F831B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31B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003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831B4" w:rsidRPr="00E60038" w:rsidP="00E6003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31B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0038" w:rsidRPr="002D2AF8" w:rsidP="00F831B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TLIL2031 Monitor and process attendance records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E60038" w:rsidP="00F831B4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31B4" w:rsidRPr="002D2AF8" w:rsidP="00F831B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E60038">
      <w:t>TLIL2031 Monitor and process attendance records</w:t>
    </w:r>
    <w:r w:rsidR="00E60038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E60038">
      <w:rPr>
        <w:noProof/>
      </w:rPr>
      <w:t>2 March 2025</w:t>
    </w:r>
    <w:r>
      <w:fldChar w:fldCharType="end"/>
    </w:r>
  </w:p>
  <w:p w:rsidR="00F831B4" w:rsidP="00F831B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B20A1E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000DB2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1349DB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831B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831B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831B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831B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831B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831B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831B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831B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831B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831B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831B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831B4"/>
  </w:style>
  <w:style w:type="character" w:customStyle="1" w:styleId="Heading1Char">
    <w:name w:val="Heading 1 Char"/>
    <w:basedOn w:val="DefaultParagraphFont"/>
    <w:link w:val="Heading1"/>
    <w:rsid w:val="00F831B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831B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831B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831B4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831B4"/>
    <w:rPr>
      <w:b/>
      <w:spacing w:val="0"/>
    </w:rPr>
  </w:style>
  <w:style w:type="paragraph" w:styleId="ListBullet2">
    <w:name w:val="List Bullet 2"/>
    <w:basedOn w:val="List2"/>
    <w:rsid w:val="00F831B4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831B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831B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831B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831B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831B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831B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831B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831B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831B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831B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831B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831B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831B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831B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831B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831B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831B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831B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831B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831B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831B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831B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831B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831B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831B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831B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831B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831B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831B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831B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831B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831B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831B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831B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831B4"/>
    <w:rPr>
      <w:i/>
    </w:rPr>
  </w:style>
  <w:style w:type="paragraph" w:styleId="Caption">
    <w:name w:val="caption"/>
    <w:basedOn w:val="BodyText"/>
    <w:next w:val="Normal"/>
    <w:qFormat/>
    <w:rsid w:val="00F831B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831B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831B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831B4"/>
  </w:style>
  <w:style w:type="paragraph" w:styleId="TableofFigures">
    <w:name w:val="table of figures"/>
    <w:basedOn w:val="Normal"/>
    <w:next w:val="Normal"/>
    <w:semiHidden/>
    <w:rsid w:val="00F831B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831B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831B4"/>
    <w:rPr>
      <w:rFonts w:ascii="Wingdings" w:hAnsi="Wingdings"/>
    </w:rPr>
  </w:style>
  <w:style w:type="paragraph" w:customStyle="1" w:styleId="TableHeading">
    <w:name w:val="Table Heading"/>
    <w:basedOn w:val="HeadingBase"/>
    <w:rsid w:val="00F831B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831B4"/>
    <w:rPr>
      <w:color w:val="0033CC"/>
      <w:u w:val="none"/>
    </w:rPr>
  </w:style>
  <w:style w:type="paragraph" w:customStyle="1" w:styleId="BodyTextRight">
    <w:name w:val="Body Text Right"/>
    <w:basedOn w:val="BodyText"/>
    <w:rsid w:val="00F831B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831B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831B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831B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831B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831B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831B4"/>
    <w:rPr>
      <w:sz w:val="32"/>
    </w:rPr>
  </w:style>
  <w:style w:type="paragraph" w:customStyle="1" w:styleId="HeadingProcedure">
    <w:name w:val="Heading Procedure"/>
    <w:basedOn w:val="HeadingBase"/>
    <w:next w:val="Normal"/>
    <w:rsid w:val="00F831B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831B4"/>
    <w:pPr>
      <w:spacing w:before="60" w:after="60"/>
    </w:pPr>
  </w:style>
  <w:style w:type="paragraph" w:styleId="ListContinue">
    <w:name w:val="List Continue"/>
    <w:basedOn w:val="List"/>
    <w:rsid w:val="00F831B4"/>
    <w:pPr>
      <w:ind w:firstLine="0"/>
    </w:pPr>
  </w:style>
  <w:style w:type="paragraph" w:customStyle="1" w:styleId="ListNote">
    <w:name w:val="List Note"/>
    <w:basedOn w:val="List"/>
    <w:rsid w:val="00F831B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831B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831B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831B4"/>
    <w:rPr>
      <w:rFonts w:ascii="Courier New" w:hAnsi="Courier New"/>
    </w:rPr>
  </w:style>
  <w:style w:type="paragraph" w:customStyle="1" w:styleId="NoteBullet">
    <w:name w:val="Note Bullet"/>
    <w:basedOn w:val="Note"/>
    <w:rsid w:val="00F831B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831B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831B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831B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831B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831B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831B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831B4"/>
    <w:rPr>
      <w:b/>
      <w:smallCaps/>
    </w:rPr>
  </w:style>
  <w:style w:type="paragraph" w:customStyle="1" w:styleId="TableListNumber">
    <w:name w:val="Table List Number"/>
    <w:basedOn w:val="ListNumber"/>
    <w:rsid w:val="00F831B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831B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831B4"/>
    <w:pPr>
      <w:numPr>
        <w:numId w:val="9"/>
      </w:numPr>
    </w:pPr>
  </w:style>
  <w:style w:type="paragraph" w:customStyle="1" w:styleId="ListAlpha2">
    <w:name w:val="List Alpha 2"/>
    <w:basedOn w:val="List2"/>
    <w:rsid w:val="00F831B4"/>
    <w:pPr>
      <w:numPr>
        <w:numId w:val="8"/>
      </w:numPr>
    </w:pPr>
  </w:style>
  <w:style w:type="paragraph" w:styleId="List2">
    <w:name w:val="List 2"/>
    <w:basedOn w:val="BodyText"/>
    <w:rsid w:val="00F831B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831B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831B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831B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831B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831B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831B4"/>
    <w:pPr>
      <w:numPr>
        <w:numId w:val="4"/>
      </w:numPr>
    </w:pPr>
  </w:style>
  <w:style w:type="paragraph" w:styleId="ListContinue2">
    <w:name w:val="List Continue 2"/>
    <w:basedOn w:val="List2"/>
    <w:rsid w:val="00F831B4"/>
    <w:pPr>
      <w:ind w:firstLine="0"/>
    </w:pPr>
  </w:style>
  <w:style w:type="paragraph" w:styleId="ListContinue3">
    <w:name w:val="List Continue 3"/>
    <w:basedOn w:val="List3"/>
    <w:rsid w:val="00F831B4"/>
    <w:pPr>
      <w:ind w:left="1021" w:firstLine="0"/>
    </w:pPr>
  </w:style>
  <w:style w:type="paragraph" w:styleId="ListContinue4">
    <w:name w:val="List Continue 4"/>
    <w:basedOn w:val="List4"/>
    <w:rsid w:val="00F831B4"/>
    <w:pPr>
      <w:ind w:firstLine="0"/>
    </w:pPr>
  </w:style>
  <w:style w:type="paragraph" w:styleId="ListContinue5">
    <w:name w:val="List Continue 5"/>
    <w:basedOn w:val="List5"/>
    <w:rsid w:val="00F831B4"/>
    <w:pPr>
      <w:ind w:firstLine="0"/>
    </w:pPr>
  </w:style>
  <w:style w:type="paragraph" w:styleId="ListNumber3">
    <w:name w:val="List Number 3"/>
    <w:basedOn w:val="List3"/>
    <w:rsid w:val="00F831B4"/>
    <w:pPr>
      <w:numPr>
        <w:numId w:val="5"/>
      </w:numPr>
    </w:pPr>
  </w:style>
  <w:style w:type="paragraph" w:styleId="ListNumber4">
    <w:name w:val="List Number 4"/>
    <w:basedOn w:val="List4"/>
    <w:rsid w:val="00F831B4"/>
    <w:pPr>
      <w:numPr>
        <w:numId w:val="6"/>
      </w:numPr>
    </w:pPr>
  </w:style>
  <w:style w:type="paragraph" w:styleId="ListNumber5">
    <w:name w:val="List Number 5"/>
    <w:basedOn w:val="List5"/>
    <w:rsid w:val="00F831B4"/>
    <w:pPr>
      <w:numPr>
        <w:numId w:val="7"/>
      </w:numPr>
    </w:pPr>
  </w:style>
  <w:style w:type="paragraph" w:styleId="BlockText">
    <w:name w:val="Block Text"/>
    <w:basedOn w:val="Normal"/>
    <w:rsid w:val="00F831B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831B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831B4"/>
    <w:rPr>
      <w:sz w:val="16"/>
      <w:vertAlign w:val="superscript"/>
    </w:rPr>
  </w:style>
  <w:style w:type="character" w:customStyle="1" w:styleId="Symbols">
    <w:name w:val="Symbols"/>
    <w:basedOn w:val="DefaultParagraphFont"/>
    <w:rsid w:val="00F831B4"/>
    <w:rPr>
      <w:rFonts w:ascii="Symbol" w:hAnsi="Symbol"/>
    </w:rPr>
  </w:style>
  <w:style w:type="character" w:customStyle="1" w:styleId="MenuOptions">
    <w:name w:val="Menu Options"/>
    <w:basedOn w:val="DefaultParagraphFont"/>
    <w:rsid w:val="00F831B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831B4"/>
    <w:rPr>
      <w:b/>
    </w:rPr>
  </w:style>
  <w:style w:type="character" w:customStyle="1" w:styleId="Underlined">
    <w:name w:val="Underlined"/>
    <w:basedOn w:val="DefaultParagraphFont"/>
    <w:rsid w:val="00F831B4"/>
    <w:rPr>
      <w:u w:val="single"/>
    </w:rPr>
  </w:style>
  <w:style w:type="paragraph" w:customStyle="1" w:styleId="TableBodyTextRight">
    <w:name w:val="Table Body Text Right"/>
    <w:basedOn w:val="TableBodyText"/>
    <w:rsid w:val="00F831B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831B4"/>
    <w:rPr>
      <w:sz w:val="18"/>
    </w:rPr>
  </w:style>
  <w:style w:type="paragraph" w:customStyle="1" w:styleId="BodySmallRight">
    <w:name w:val="Body Small Right"/>
    <w:basedOn w:val="BodyTextRight"/>
    <w:rsid w:val="00F831B4"/>
    <w:rPr>
      <w:sz w:val="18"/>
      <w:szCs w:val="18"/>
    </w:rPr>
  </w:style>
  <w:style w:type="paragraph" w:customStyle="1" w:styleId="MarginEdition">
    <w:name w:val="Margin Edition"/>
    <w:basedOn w:val="MarginNote"/>
    <w:rsid w:val="00F831B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831B4"/>
    <w:rPr>
      <w:sz w:val="2"/>
      <w:szCs w:val="2"/>
    </w:rPr>
  </w:style>
  <w:style w:type="character" w:customStyle="1" w:styleId="Small">
    <w:name w:val="Small"/>
    <w:basedOn w:val="DefaultParagraphFont"/>
    <w:rsid w:val="00F831B4"/>
    <w:rPr>
      <w:sz w:val="16"/>
    </w:rPr>
  </w:style>
  <w:style w:type="paragraph" w:customStyle="1" w:styleId="WideTable">
    <w:name w:val="Wide Table"/>
    <w:basedOn w:val="Normal"/>
    <w:rsid w:val="00F831B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831B4"/>
  </w:style>
  <w:style w:type="paragraph" w:styleId="Quote">
    <w:name w:val="Quote"/>
    <w:basedOn w:val="Heading1"/>
    <w:link w:val="QuoteChar"/>
    <w:qFormat/>
    <w:rsid w:val="00F831B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831B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831B4"/>
    <w:pPr>
      <w:pageBreakBefore/>
    </w:pPr>
  </w:style>
  <w:style w:type="paragraph" w:customStyle="1" w:styleId="Border">
    <w:name w:val="Border"/>
    <w:basedOn w:val="Normal"/>
    <w:qFormat/>
    <w:rsid w:val="00F831B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831B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831B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831B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831B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831B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831B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831B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831B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831B4"/>
    <w:rPr>
      <w:u w:val="single"/>
    </w:rPr>
  </w:style>
  <w:style w:type="character" w:customStyle="1" w:styleId="BoldandItalics">
    <w:name w:val="Bold and Italics"/>
    <w:qFormat/>
    <w:rsid w:val="00F831B4"/>
    <w:rPr>
      <w:b/>
      <w:i/>
      <w:u w:val="none"/>
    </w:rPr>
  </w:style>
  <w:style w:type="paragraph" w:styleId="BalloonText">
    <w:name w:val="Balloon Text"/>
    <w:basedOn w:val="Normal"/>
    <w:link w:val="BalloonTextChar"/>
    <w:rsid w:val="00F831B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831B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831B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831B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831B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831B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831B4"/>
    <w:pPr>
      <w:spacing w:before="0" w:after="0"/>
    </w:pPr>
  </w:style>
  <w:style w:type="paragraph" w:customStyle="1" w:styleId="BodyTextBold">
    <w:name w:val="Body Text Bold"/>
    <w:basedOn w:val="BodyText"/>
    <w:qFormat/>
    <w:rsid w:val="00F831B4"/>
    <w:rPr>
      <w:b/>
    </w:rPr>
  </w:style>
  <w:style w:type="character" w:styleId="Hyperlink">
    <w:name w:val="Hyperlink"/>
    <w:basedOn w:val="DefaultParagraphFont"/>
    <w:uiPriority w:val="99"/>
    <w:unhideWhenUsed/>
    <w:rsid w:val="00E6003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892</Words>
  <Characters>5981</Characters>
  <Application>Microsoft Office Word</Application>
  <DocSecurity>0</DocSecurity>
  <Lines>166</Lines>
  <Paragraphs>102</Paragraphs>
  <ScaleCrop>false</ScaleCrop>
  <Company>Author-it Software Corporation Ltd.</Company>
  <LinksUpToDate>false</LinksUpToDate>
  <CharactersWithSpaces>6771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TLIL2031 Monitor and process attendance records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2025-03-01T15:31:00Z</dcterms:created>
  <dcterms:modified xsi:type="dcterms:W3CDTF">2025-03-01T15:31:00Z</dcterms:modified>
</cp:coreProperties>
</file>