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3E1" w:rsidP="009F5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TLIL1001 Complete workplace orientation/induction procedures</w:t>
      </w:r>
      <w:r>
        <w:fldChar w:fldCharType="end"/>
      </w:r>
    </w:p>
    <w:p w:rsidR="009F53E1" w:rsidP="009F53E1">
      <w:pPr>
        <w:pStyle w:val="Version"/>
        <w:sectPr w:rsidSect="00224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46A7" w:rsidP="002246A7">
      <w:pPr>
        <w:pStyle w:val="SuperHeading"/>
      </w:pPr>
      <w:r w:rsidRPr="002246A7">
        <w:t>TLIL1001 Complete workplace orientation/induction procedures</w:t>
      </w:r>
    </w:p>
    <w:p w:rsidR="00000000" w:rsidRPr="002246A7" w:rsidP="002246A7">
      <w:pPr>
        <w:pStyle w:val="Heading1"/>
      </w:pPr>
      <w:bookmarkStart w:id="1" w:name="O_1120137"/>
      <w:bookmarkEnd w:id="1"/>
      <w:r w:rsidRPr="002246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Release 2: This is the second release of this unit of competency in the TLI Transport and Logistics Training Package:</w:t>
            </w:r>
          </w:p>
          <w:p w:rsidR="00000000" w:rsidRPr="002246A7" w:rsidP="002246A7">
            <w:pPr>
              <w:pStyle w:val="ListBullet"/>
            </w:pPr>
            <w:r w:rsidRPr="002246A7">
              <w:t xml:space="preserve">Minor amendment to PC 1.9. </w:t>
            </w:r>
          </w:p>
          <w:p w:rsidR="00000000" w:rsidRPr="002246A7" w:rsidP="002246A7">
            <w:pPr>
              <w:pStyle w:val="ListBullet"/>
            </w:pPr>
            <w:r w:rsidRPr="002246A7">
              <w:t>Assessment Conditions updated.</w:t>
            </w:r>
          </w:p>
          <w:p w:rsidR="00000000" w:rsidRPr="002246A7" w:rsidP="002246A7">
            <w:pPr>
              <w:pStyle w:val="BodyText"/>
            </w:pPr>
            <w:r w:rsidRPr="002246A7">
              <w:t>Release 1: This is the first release of</w:t>
            </w:r>
            <w:r w:rsidRPr="002246A7">
              <w:t xml:space="preserve"> this unit of competency in the TLI Transport and Logistics Training Package.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2" w:name="O_1120136"/>
      <w:bookmarkEnd w:id="2"/>
      <w:r w:rsidRPr="002246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 xml:space="preserve">This unit involves the skills and knowledge required to complete workplace orientation and induction procedures when commencing a new work role, </w:t>
            </w:r>
            <w:r w:rsidRPr="002246A7">
              <w:t>in accordance with regulatory requirements and workplace operational policies and procedures.</w:t>
            </w:r>
          </w:p>
          <w:p w:rsidR="00000000" w:rsidRPr="002246A7" w:rsidP="002246A7">
            <w:pPr>
              <w:pStyle w:val="BodyText"/>
            </w:pPr>
            <w:r w:rsidRPr="002246A7">
              <w:t>It includes identifying major workplace areas in terms of functions, organisational structures and occupations, and organising and accepting responsibility for ow</w:t>
            </w:r>
            <w:r w:rsidRPr="002246A7">
              <w:t xml:space="preserve">n workload. </w:t>
            </w:r>
          </w:p>
          <w:p w:rsidR="00000000" w:rsidRPr="002246A7" w:rsidP="002246A7">
            <w:pPr>
              <w:pStyle w:val="BodyText"/>
            </w:pPr>
            <w:r w:rsidRPr="002246A7">
              <w:t xml:space="preserve">It also includes applying ethical practices, receiving and acting constructively on personal feedback, participating in identifying and meeting own learning needs, and planning and organising a personal daily routine. </w:t>
            </w:r>
          </w:p>
          <w:p w:rsidR="00000000" w:rsidRPr="002246A7" w:rsidP="002246A7">
            <w:pPr>
              <w:pStyle w:val="BodyText"/>
            </w:pPr>
            <w:r w:rsidRPr="002246A7">
              <w:t>Workplace orientation an</w:t>
            </w:r>
            <w:r w:rsidRPr="002246A7">
              <w:t xml:space="preserve">d induction is completed to enable a worker to enter a workplace and to participate safely and effectively in workplace activities. </w:t>
            </w:r>
          </w:p>
          <w:p w:rsidR="00000000" w:rsidRPr="002246A7" w:rsidP="002246A7">
            <w:pPr>
              <w:pStyle w:val="BodyText"/>
            </w:pPr>
            <w:r w:rsidRPr="002246A7">
              <w:t>Work is performed under some supervision, generally within a team environment.</w:t>
            </w:r>
          </w:p>
          <w:p w:rsidR="00000000" w:rsidRPr="002246A7" w:rsidP="002246A7">
            <w:pPr>
              <w:pStyle w:val="BodyText"/>
            </w:pPr>
            <w:r w:rsidRPr="002246A7">
              <w:t>No licensing, legislative or certification requirements apply to this unit at the time of publication.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3" w:name="O_1120135"/>
      <w:bookmarkEnd w:id="3"/>
      <w:r w:rsidRPr="002246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Not applicable.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4" w:name="O_1120134"/>
      <w:bookmarkEnd w:id="4"/>
      <w:r w:rsidRPr="002246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L - Resource Management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5" w:name="O_1120133"/>
      <w:bookmarkEnd w:id="5"/>
      <w:r w:rsidRPr="002246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No</w:t>
            </w:r>
            <w:r w:rsidRPr="002246A7">
              <w:t>t applicable.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6" w:name="O_1120132"/>
      <w:bookmarkEnd w:id="6"/>
      <w:r w:rsidRPr="002246A7">
        <w:t>Elements and Performance Criteria</w:t>
      </w:r>
    </w:p>
    <w:tbl>
      <w:tblPr>
        <w:tblW w:w="97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3660"/>
        <w:gridCol w:w="124"/>
        <w:gridCol w:w="440"/>
        <w:gridCol w:w="4809"/>
        <w:gridCol w:w="285"/>
      </w:tblGrid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5" w:type="dxa"/>
        </w:trPr>
        <w:tc>
          <w:tcPr>
            <w:tcW w:w="41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ELEMENTS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PERFORMANCE CRITERIA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5" w:type="dxa"/>
        </w:trPr>
        <w:tc>
          <w:tcPr>
            <w:tcW w:w="41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Elements describe the essential outcomes.</w:t>
            </w:r>
          </w:p>
        </w:tc>
        <w:tc>
          <w:tcPr>
            <w:tcW w:w="53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Performance criteria describe the performance needed to demonstrate achievement of the element.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1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Identify and act on major workplace areas in terms of functions, organisational structures and occupations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layout, flow of materials and goods, and work activities conducted in each work area are identified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organisational structure and the relationship of each occupation and classification grouping to this structure are outlined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Types of workplace facilities, their purpose and potential risk factors are identified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Equipment and technology used in the workplace are outlined in terms of function and physical characteristics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Individual responsibilities under industrial agreements are identified and acted on in the conduct of assigned duties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1.6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Key internal</w:t>
            </w:r>
            <w:r w:rsidRPr="002246A7">
              <w:t xml:space="preserve"> and external customers and the workplace areas that serve them are identified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1.7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hazards are identified and related hazard minimisation procedures are followed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1.8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Relevant personal protective equipment (PPE) is identified and correctly used in accordance with regulations and workplace requirements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1.9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emergency procedures are identified and followed in real or simulated emergency situations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2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Organise</w:t>
            </w:r>
            <w:r w:rsidRPr="002246A7">
              <w:rPr>
                <w:rStyle w:val="SpecialBold"/>
              </w:rPr>
              <w:t xml:space="preserve"> and accept responsibility for own workload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2.1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Priorities and deadlines are established in consultation with others (as appropriate) and recorded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2.2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 activities are planned and progress of work is communicated to others whose personal work plans and timelines may be affected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2.3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 xml:space="preserve">Work is completed to the standard expected in the workplace and in accordance with any guidelines, </w:t>
            </w:r>
            <w:r w:rsidRPr="002246A7">
              <w:t>directions or instructions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2.4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Variations and difficulties affecting work requirements are identified through regular reviews and action is taken to repo</w:t>
            </w:r>
            <w:r w:rsidRPr="002246A7">
              <w:t>rt these issues to supervisory staff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2.5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Additional support to improve work is communicated clearly to appropriate personnel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3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Apply ethical practices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3.1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procedures, regulations and legislation appropriate to the position are identified an</w:t>
            </w:r>
            <w:r w:rsidRPr="002246A7">
              <w:t>d followed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3.2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Commitments and undertakings to clients, colleagues and supervisors are met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3.3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Required confidentiality is maintained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3.4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Appropriate codes of acceptable and ethical work practices are applied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3.5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security policies are identified, including their relationship to personal job role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4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Receive and act constructively on personal feedback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4.1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Suggestions on ways to improve work are sought regularly from appropriate personnel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4.2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Feedback is acted upon, as required, to improve work performance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5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Participate in identifying and meeting own learning needs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5.1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Workplace operations and equipment, and focus of the activity are identified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5.2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Organisational structure, career paths and training opportunities appropriate to the enterprise are identified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5.3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Steps are taken, in consultation with appropriate personnel, to identify own learning needs by assessing and planning future work require</w:t>
            </w:r>
            <w:r w:rsidRPr="002246A7">
              <w:t>ments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5.4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Appropriate opportunities to learn and develop required competencies are undertaken, including establishing networks and working relationships with others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6</w:t>
            </w:r>
          </w:p>
        </w:tc>
        <w:tc>
          <w:tcPr>
            <w:tcW w:w="37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rPr>
                <w:rStyle w:val="SpecialBold"/>
              </w:rPr>
              <w:t>Plan and organise a personal daily routine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6.1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Daily routine is planned to tak</w:t>
            </w:r>
            <w:r w:rsidRPr="002246A7">
              <w:t>e into account rosters, industrial agreements and workplace procedures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6.2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Clarification of task requirements is sought as appropriate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6.3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t>Achievable time and other performance measures are agreed</w:t>
            </w:r>
          </w:p>
        </w:tc>
      </w:tr>
      <w:tr w:rsidTr="002246A7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>
            <w:pPr>
              <w:pStyle w:val="BodyText"/>
              <w:keepLines w:val="0"/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6A7">
            <w:pPr>
              <w:pStyle w:val="BodyText"/>
              <w:rPr>
                <w:lang w:val="en-NZ"/>
              </w:rPr>
            </w:pPr>
            <w:r w:rsidRPr="002246A7">
              <w:rPr>
                <w:rStyle w:val="SpecialBold"/>
              </w:rPr>
              <w:t>6.4</w:t>
            </w:r>
          </w:p>
        </w:tc>
        <w:tc>
          <w:tcPr>
            <w:tcW w:w="5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Tasks are completed and variations to plan are identified and reported</w:t>
            </w:r>
          </w:p>
        </w:tc>
      </w:tr>
    </w:tbl>
    <w:p w:rsidR="009F53E1" w:rsidP="002246A7">
      <w:pPr>
        <w:pStyle w:val="NoPaddingFontSize1"/>
      </w:pPr>
    </w:p>
    <w:p w:rsidR="009F53E1" w:rsidP="002246A7">
      <w:pPr>
        <w:pStyle w:val="NoPaddingFontSize1"/>
      </w:pPr>
    </w:p>
    <w:p w:rsidR="00000000" w:rsidRPr="002246A7" w:rsidP="002246A7">
      <w:pPr>
        <w:pStyle w:val="Heading1"/>
      </w:pPr>
      <w:bookmarkStart w:id="7" w:name="O_1120131"/>
      <w:bookmarkEnd w:id="7"/>
      <w:r w:rsidRPr="002246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Foundation skills essential to performance are explicit in the performance criteria of this unit of competency.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8" w:name="O_1120130"/>
      <w:bookmarkEnd w:id="8"/>
      <w:r w:rsidRPr="002246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Range is restricted to essential operating conditions and any other variables essential to the work environment.</w:t>
            </w:r>
          </w:p>
          <w:p w:rsidR="00000000" w:rsidRPr="002246A7" w:rsidP="002246A7">
            <w:pPr>
              <w:pStyle w:val="BodyText"/>
            </w:pPr>
            <w:r w:rsidRPr="002246A7">
              <w:t>Non-essential conditions can be found in the TLI Transport and Logistics Training Package Companion Volume Implementation G</w:t>
            </w:r>
            <w:r w:rsidRPr="002246A7">
              <w:t>uide.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9" w:name="O_1120129"/>
      <w:bookmarkEnd w:id="9"/>
      <w:r w:rsidRPr="002246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46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6A7" w:rsidP="002246A7">
            <w:pPr>
              <w:pStyle w:val="BodyText"/>
            </w:pPr>
            <w:r w:rsidRPr="002246A7">
              <w:t>This unit replaces and is equivalent to TLIL1001A Complete workplace orientation/induction procedures.</w:t>
            </w:r>
          </w:p>
        </w:tc>
      </w:tr>
    </w:tbl>
    <w:p w:rsidR="00000000" w:rsidRPr="002246A7" w:rsidP="002246A7">
      <w:pPr>
        <w:pStyle w:val="NoPaddingFontSize1"/>
      </w:pPr>
    </w:p>
    <w:p w:rsidR="00000000" w:rsidRPr="002246A7" w:rsidP="002246A7">
      <w:pPr>
        <w:pStyle w:val="AllowPageBreak"/>
      </w:pPr>
    </w:p>
    <w:p w:rsidR="00000000" w:rsidRPr="002246A7" w:rsidP="002246A7">
      <w:pPr>
        <w:pStyle w:val="Heading1"/>
      </w:pPr>
      <w:bookmarkStart w:id="10" w:name="O_1120138"/>
      <w:bookmarkEnd w:id="10"/>
      <w:r w:rsidRPr="002246A7">
        <w:t>Links</w:t>
      </w:r>
    </w:p>
    <w:p w:rsidR="00000000" w:rsidRPr="002246A7" w:rsidP="009F53E1">
      <w:pPr>
        <w:pStyle w:val="BodyText"/>
      </w:pPr>
      <w:r w:rsidRPr="002246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0D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46A7" w:rsidP="002246A7"/>
    <w:sectPr w:rsidSect="002246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7" w:rsidRPr="009F53E1" w:rsidP="009F5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E1" w:rsidP="00224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3E1" w:rsidP="00224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53E1" w:rsidP="00224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6A7" w:rsidRPr="009F53E1" w:rsidP="009F5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E1" w:rsidRPr="002D2AF8" w:rsidP="00224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TLIL1001 Complete workplace orientation/induction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53E1" w:rsidP="00224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44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62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6A7"/>
  </w:style>
  <w:style w:type="character" w:customStyle="1" w:styleId="Heading1Char">
    <w:name w:val="Heading 1 Char"/>
    <w:basedOn w:val="DefaultParagraphFont"/>
    <w:link w:val="Heading1"/>
    <w:rsid w:val="00224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6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6A7"/>
    <w:rPr>
      <w:b/>
      <w:spacing w:val="0"/>
    </w:rPr>
  </w:style>
  <w:style w:type="paragraph" w:customStyle="1" w:styleId="SuperHeading">
    <w:name w:val="SuperHeading"/>
    <w:basedOn w:val="Normal"/>
    <w:rsid w:val="00224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4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6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6A7"/>
    <w:rPr>
      <w:i/>
    </w:rPr>
  </w:style>
  <w:style w:type="paragraph" w:styleId="Caption">
    <w:name w:val="caption"/>
    <w:basedOn w:val="BodyText"/>
    <w:next w:val="Normal"/>
    <w:qFormat/>
    <w:rsid w:val="00224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6A7"/>
  </w:style>
  <w:style w:type="paragraph" w:styleId="TableofFigures">
    <w:name w:val="table of figures"/>
    <w:basedOn w:val="Normal"/>
    <w:next w:val="Normal"/>
    <w:semiHidden/>
    <w:rsid w:val="00224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6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6A7"/>
    <w:rPr>
      <w:rFonts w:ascii="Wingdings" w:hAnsi="Wingdings"/>
    </w:rPr>
  </w:style>
  <w:style w:type="paragraph" w:customStyle="1" w:styleId="TableHeading">
    <w:name w:val="Table Heading"/>
    <w:basedOn w:val="HeadingBase"/>
    <w:rsid w:val="00224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6A7"/>
    <w:rPr>
      <w:color w:val="0033CC"/>
      <w:u w:val="none"/>
    </w:rPr>
  </w:style>
  <w:style w:type="paragraph" w:customStyle="1" w:styleId="BodyTextRight">
    <w:name w:val="Body Text Right"/>
    <w:basedOn w:val="BodyText"/>
    <w:rsid w:val="00224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6A7"/>
    <w:rPr>
      <w:sz w:val="32"/>
    </w:rPr>
  </w:style>
  <w:style w:type="paragraph" w:customStyle="1" w:styleId="HeadingProcedure">
    <w:name w:val="Heading Procedure"/>
    <w:basedOn w:val="HeadingBase"/>
    <w:next w:val="Normal"/>
    <w:rsid w:val="00224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6A7"/>
    <w:pPr>
      <w:spacing w:before="60" w:after="60"/>
    </w:pPr>
  </w:style>
  <w:style w:type="paragraph" w:styleId="ListContinue">
    <w:name w:val="List Continue"/>
    <w:basedOn w:val="List"/>
    <w:rsid w:val="002246A7"/>
    <w:pPr>
      <w:ind w:firstLine="0"/>
    </w:pPr>
  </w:style>
  <w:style w:type="paragraph" w:customStyle="1" w:styleId="ListNote">
    <w:name w:val="List Note"/>
    <w:basedOn w:val="List"/>
    <w:rsid w:val="00224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6A7"/>
    <w:rPr>
      <w:rFonts w:ascii="Courier New" w:hAnsi="Courier New"/>
    </w:rPr>
  </w:style>
  <w:style w:type="paragraph" w:customStyle="1" w:styleId="NoteBullet">
    <w:name w:val="Note Bullet"/>
    <w:basedOn w:val="Note"/>
    <w:rsid w:val="00224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6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6A7"/>
    <w:rPr>
      <w:b/>
      <w:smallCaps/>
    </w:rPr>
  </w:style>
  <w:style w:type="paragraph" w:customStyle="1" w:styleId="TableListNumber">
    <w:name w:val="Table List Number"/>
    <w:basedOn w:val="ListNumber"/>
    <w:rsid w:val="00224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6A7"/>
    <w:pPr>
      <w:numPr>
        <w:numId w:val="8"/>
      </w:numPr>
    </w:pPr>
  </w:style>
  <w:style w:type="paragraph" w:customStyle="1" w:styleId="ListAlpha2">
    <w:name w:val="List Alpha 2"/>
    <w:basedOn w:val="List2"/>
    <w:rsid w:val="002246A7"/>
    <w:pPr>
      <w:numPr>
        <w:numId w:val="7"/>
      </w:numPr>
    </w:pPr>
  </w:style>
  <w:style w:type="paragraph" w:styleId="List2">
    <w:name w:val="List 2"/>
    <w:basedOn w:val="BodyText"/>
    <w:rsid w:val="00224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6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6A7"/>
    <w:pPr>
      <w:numPr>
        <w:numId w:val="3"/>
      </w:numPr>
    </w:pPr>
  </w:style>
  <w:style w:type="paragraph" w:styleId="ListContinue2">
    <w:name w:val="List Continue 2"/>
    <w:basedOn w:val="List2"/>
    <w:rsid w:val="002246A7"/>
    <w:pPr>
      <w:ind w:firstLine="0"/>
    </w:pPr>
  </w:style>
  <w:style w:type="paragraph" w:styleId="ListContinue3">
    <w:name w:val="List Continue 3"/>
    <w:basedOn w:val="List3"/>
    <w:rsid w:val="002246A7"/>
    <w:pPr>
      <w:ind w:left="1021" w:firstLine="0"/>
    </w:pPr>
  </w:style>
  <w:style w:type="paragraph" w:styleId="ListContinue4">
    <w:name w:val="List Continue 4"/>
    <w:basedOn w:val="List4"/>
    <w:rsid w:val="002246A7"/>
    <w:pPr>
      <w:ind w:firstLine="0"/>
    </w:pPr>
  </w:style>
  <w:style w:type="paragraph" w:styleId="ListContinue5">
    <w:name w:val="List Continue 5"/>
    <w:basedOn w:val="List5"/>
    <w:rsid w:val="002246A7"/>
    <w:pPr>
      <w:ind w:firstLine="0"/>
    </w:pPr>
  </w:style>
  <w:style w:type="paragraph" w:styleId="ListNumber3">
    <w:name w:val="List Number 3"/>
    <w:basedOn w:val="List3"/>
    <w:rsid w:val="002246A7"/>
    <w:pPr>
      <w:numPr>
        <w:numId w:val="4"/>
      </w:numPr>
    </w:pPr>
  </w:style>
  <w:style w:type="paragraph" w:styleId="ListNumber4">
    <w:name w:val="List Number 4"/>
    <w:basedOn w:val="List4"/>
    <w:rsid w:val="002246A7"/>
    <w:pPr>
      <w:numPr>
        <w:numId w:val="5"/>
      </w:numPr>
    </w:pPr>
  </w:style>
  <w:style w:type="paragraph" w:styleId="ListNumber5">
    <w:name w:val="List Number 5"/>
    <w:basedOn w:val="List5"/>
    <w:rsid w:val="002246A7"/>
    <w:pPr>
      <w:numPr>
        <w:numId w:val="6"/>
      </w:numPr>
    </w:pPr>
  </w:style>
  <w:style w:type="paragraph" w:styleId="BlockText">
    <w:name w:val="Block Text"/>
    <w:basedOn w:val="Normal"/>
    <w:rsid w:val="00224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6A7"/>
    <w:rPr>
      <w:sz w:val="16"/>
      <w:vertAlign w:val="superscript"/>
    </w:rPr>
  </w:style>
  <w:style w:type="character" w:customStyle="1" w:styleId="Symbols">
    <w:name w:val="Symbols"/>
    <w:basedOn w:val="DefaultParagraphFont"/>
    <w:rsid w:val="002246A7"/>
    <w:rPr>
      <w:rFonts w:ascii="Symbol" w:hAnsi="Symbol"/>
    </w:rPr>
  </w:style>
  <w:style w:type="character" w:customStyle="1" w:styleId="MenuOptions">
    <w:name w:val="Menu Options"/>
    <w:basedOn w:val="DefaultParagraphFont"/>
    <w:rsid w:val="00224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6A7"/>
    <w:rPr>
      <w:b/>
    </w:rPr>
  </w:style>
  <w:style w:type="character" w:customStyle="1" w:styleId="Underlined">
    <w:name w:val="Underlined"/>
    <w:basedOn w:val="DefaultParagraphFont"/>
    <w:rsid w:val="002246A7"/>
    <w:rPr>
      <w:u w:val="single"/>
    </w:rPr>
  </w:style>
  <w:style w:type="paragraph" w:customStyle="1" w:styleId="TableBodyTextRight">
    <w:name w:val="Table Body Text Right"/>
    <w:basedOn w:val="TableBodyText"/>
    <w:rsid w:val="00224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6A7"/>
    <w:rPr>
      <w:sz w:val="18"/>
    </w:rPr>
  </w:style>
  <w:style w:type="paragraph" w:customStyle="1" w:styleId="BodySmallRight">
    <w:name w:val="Body Small Right"/>
    <w:basedOn w:val="BodyTextRight"/>
    <w:rsid w:val="002246A7"/>
    <w:rPr>
      <w:sz w:val="18"/>
      <w:szCs w:val="18"/>
    </w:rPr>
  </w:style>
  <w:style w:type="paragraph" w:customStyle="1" w:styleId="MarginEdition">
    <w:name w:val="Margin Edition"/>
    <w:basedOn w:val="MarginNote"/>
    <w:rsid w:val="00224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6A7"/>
    <w:rPr>
      <w:sz w:val="2"/>
      <w:szCs w:val="2"/>
    </w:rPr>
  </w:style>
  <w:style w:type="character" w:customStyle="1" w:styleId="Small">
    <w:name w:val="Small"/>
    <w:basedOn w:val="DefaultParagraphFont"/>
    <w:rsid w:val="002246A7"/>
    <w:rPr>
      <w:sz w:val="16"/>
    </w:rPr>
  </w:style>
  <w:style w:type="paragraph" w:customStyle="1" w:styleId="WideTable">
    <w:name w:val="Wide Table"/>
    <w:basedOn w:val="Normal"/>
    <w:rsid w:val="00224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6A7"/>
  </w:style>
  <w:style w:type="paragraph" w:styleId="Quote">
    <w:name w:val="Quote"/>
    <w:basedOn w:val="Heading1"/>
    <w:link w:val="QuoteChar"/>
    <w:qFormat/>
    <w:rsid w:val="00224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6A7"/>
    <w:pPr>
      <w:pageBreakBefore/>
    </w:pPr>
  </w:style>
  <w:style w:type="paragraph" w:customStyle="1" w:styleId="Border">
    <w:name w:val="Border"/>
    <w:basedOn w:val="Normal"/>
    <w:qFormat/>
    <w:rsid w:val="00224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6A7"/>
    <w:rPr>
      <w:u w:val="single"/>
    </w:rPr>
  </w:style>
  <w:style w:type="character" w:customStyle="1" w:styleId="BoldandItalics">
    <w:name w:val="Bold and Italics"/>
    <w:qFormat/>
    <w:rsid w:val="002246A7"/>
    <w:rPr>
      <w:b/>
      <w:i/>
      <w:u w:val="none"/>
    </w:rPr>
  </w:style>
  <w:style w:type="paragraph" w:styleId="BalloonText">
    <w:name w:val="Balloon Text"/>
    <w:basedOn w:val="Normal"/>
    <w:link w:val="BalloonTextChar"/>
    <w:rsid w:val="00224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6A7"/>
    <w:pPr>
      <w:spacing w:before="0" w:after="0"/>
    </w:pPr>
  </w:style>
  <w:style w:type="paragraph" w:customStyle="1" w:styleId="BodyTextBold">
    <w:name w:val="Body Text Bold"/>
    <w:basedOn w:val="BodyText"/>
    <w:qFormat/>
    <w:rsid w:val="002246A7"/>
    <w:rPr>
      <w:b/>
    </w:rPr>
  </w:style>
  <w:style w:type="character" w:styleId="Hyperlink">
    <w:name w:val="Hyperlink"/>
    <w:basedOn w:val="DefaultParagraphFont"/>
    <w:uiPriority w:val="99"/>
    <w:unhideWhenUsed/>
    <w:rsid w:val="009F5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5209</Characters>
  <Application>Microsoft Office Word</Application>
  <DocSecurity>0</DocSecurity>
  <Lines>260</Lines>
  <Paragraphs>125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TLIL1001 Complete workplace orientation/induction procedures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