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86B" w:rsidP="00380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TLIL1001 Complete workplace orientation/induction procedures</w:t>
      </w:r>
      <w:r>
        <w:fldChar w:fldCharType="end"/>
      </w:r>
    </w:p>
    <w:p w:rsidR="0038086B" w:rsidP="0038086B">
      <w:pPr>
        <w:pStyle w:val="Version"/>
        <w:sectPr w:rsidSect="007C2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27C1" w:rsidP="007C27C1">
      <w:pPr>
        <w:pStyle w:val="SuperHeading"/>
      </w:pPr>
      <w:r w:rsidRPr="007C27C1">
        <w:t>TLIL1001 Complete workplace orientation/induction procedures</w:t>
      </w:r>
    </w:p>
    <w:p w:rsidR="00000000" w:rsidRPr="007C27C1" w:rsidP="007C27C1">
      <w:pPr>
        <w:pStyle w:val="Heading1"/>
      </w:pPr>
      <w:bookmarkStart w:id="1" w:name="O_1120137"/>
      <w:bookmarkEnd w:id="1"/>
      <w:r w:rsidRPr="007C27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>Release 2: This is the second release of this unit of competency in the TLI Transport and Logistics Training Package:</w:t>
            </w:r>
          </w:p>
          <w:p w:rsidR="00000000" w:rsidRPr="007C27C1" w:rsidP="007C27C1">
            <w:pPr>
              <w:pStyle w:val="ListBullet"/>
            </w:pPr>
            <w:r w:rsidRPr="007C27C1">
              <w:t xml:space="preserve">Minor amendment to PC 1.9. </w:t>
            </w:r>
          </w:p>
          <w:p w:rsidR="00000000" w:rsidRPr="007C27C1" w:rsidP="007C27C1">
            <w:pPr>
              <w:pStyle w:val="ListBullet"/>
            </w:pPr>
            <w:r w:rsidRPr="007C27C1">
              <w:t>Assessment Conditions updated.</w:t>
            </w:r>
          </w:p>
          <w:p w:rsidR="00000000" w:rsidRPr="007C27C1" w:rsidP="007C27C1">
            <w:pPr>
              <w:pStyle w:val="BodyText"/>
            </w:pPr>
            <w:r w:rsidRPr="007C27C1">
              <w:t>Release 1: This is the first release of</w:t>
            </w:r>
            <w:r w:rsidRPr="007C27C1">
              <w:t xml:space="preserve"> this unit of competency in the TLI Transport and Logistics Training Package.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2" w:name="O_1120136"/>
      <w:bookmarkEnd w:id="2"/>
      <w:r w:rsidRPr="007C27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 xml:space="preserve">This unit involves the skills and knowledge required to complete workplace orientation and induction procedures when commencing a new work role, </w:t>
            </w:r>
            <w:r w:rsidRPr="007C27C1">
              <w:t>in accordance with regulatory requirements and workplace operational policies and procedures.</w:t>
            </w:r>
          </w:p>
          <w:p w:rsidR="00000000" w:rsidRPr="007C27C1" w:rsidP="007C27C1">
            <w:pPr>
              <w:pStyle w:val="BodyText"/>
            </w:pPr>
            <w:r w:rsidRPr="007C27C1">
              <w:t>It includes identifying major workplace areas in terms of functions, organisational structures and occupations, and organising and accepting responsibility for ow</w:t>
            </w:r>
            <w:r w:rsidRPr="007C27C1">
              <w:t xml:space="preserve">n workload. </w:t>
            </w:r>
          </w:p>
          <w:p w:rsidR="00000000" w:rsidRPr="007C27C1" w:rsidP="007C27C1">
            <w:pPr>
              <w:pStyle w:val="BodyText"/>
            </w:pPr>
            <w:r w:rsidRPr="007C27C1">
              <w:t xml:space="preserve">It also includes applying ethical practices, receiving and acting constructively on personal feedback, participating in identifying and meeting own learning needs, and planning and organising a personal daily routine. </w:t>
            </w:r>
          </w:p>
          <w:p w:rsidR="00000000" w:rsidRPr="007C27C1" w:rsidP="007C27C1">
            <w:pPr>
              <w:pStyle w:val="BodyText"/>
            </w:pPr>
            <w:r w:rsidRPr="007C27C1">
              <w:t>Workplace orientation an</w:t>
            </w:r>
            <w:r w:rsidRPr="007C27C1">
              <w:t xml:space="preserve">d induction is completed to enable a worker to enter a workplace and to participate safely and effectively in workplace activities. </w:t>
            </w:r>
          </w:p>
          <w:p w:rsidR="00000000" w:rsidRPr="007C27C1" w:rsidP="007C27C1">
            <w:pPr>
              <w:pStyle w:val="BodyText"/>
            </w:pPr>
            <w:r w:rsidRPr="007C27C1">
              <w:t>Work is performed under some supervision, generally within a team environment.</w:t>
            </w:r>
          </w:p>
          <w:p w:rsidR="00000000" w:rsidRPr="007C27C1" w:rsidP="007C27C1">
            <w:pPr>
              <w:pStyle w:val="BodyText"/>
            </w:pPr>
            <w:r w:rsidRPr="007C27C1">
              <w:t>No licensing, legislative or certification requirements apply to this unit at the time of publication.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3" w:name="O_1120135"/>
      <w:bookmarkEnd w:id="3"/>
      <w:r w:rsidRPr="007C27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>Not applicable.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4" w:name="O_1120134"/>
      <w:bookmarkEnd w:id="4"/>
      <w:r w:rsidRPr="007C27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>L - Resource Management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5" w:name="O_1120133"/>
      <w:bookmarkEnd w:id="5"/>
      <w:r w:rsidRPr="007C27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>No</w:t>
            </w:r>
            <w:r w:rsidRPr="007C27C1">
              <w:t>t applicable.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6" w:name="O_1120132"/>
      <w:bookmarkEnd w:id="6"/>
      <w:r w:rsidRPr="007C27C1">
        <w:t>Elements and Performance Criteria</w:t>
      </w:r>
    </w:p>
    <w:tbl>
      <w:tblPr>
        <w:tblW w:w="97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3660"/>
        <w:gridCol w:w="124"/>
        <w:gridCol w:w="440"/>
        <w:gridCol w:w="4809"/>
        <w:gridCol w:w="285"/>
      </w:tblGrid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5" w:type="dxa"/>
        </w:trPr>
        <w:tc>
          <w:tcPr>
            <w:tcW w:w="41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ELEMENTS</w:t>
            </w:r>
          </w:p>
        </w:tc>
        <w:tc>
          <w:tcPr>
            <w:tcW w:w="53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PERFORMANCE CRITERIA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5" w:type="dxa"/>
        </w:trPr>
        <w:tc>
          <w:tcPr>
            <w:tcW w:w="41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Elements describe the essential outcomes.</w:t>
            </w:r>
          </w:p>
        </w:tc>
        <w:tc>
          <w:tcPr>
            <w:tcW w:w="53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Performance criteria describe the performance needed to demonstrate achievement of the element.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1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Identify and act on major workplace areas in terms of functions, organisational structures and occupations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1.1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Workplace layout, flow of materials and goods, and work activities conducted in each work area are identified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1.2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Workplace organisa</w:t>
            </w:r>
            <w:r w:rsidRPr="007C27C1">
              <w:t>tional structure and the relationship of each occupation and classification grouping to this structure are outlined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1.3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Types of workplace facilities, their purpose and potential risk factors are identified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1.4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Equipment and technology used in the workplace are outlined in terms of function and physical characteristics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1.5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Individual responsibilities under industrial agreements are identified and acted on in the conduct of assigned duties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1.6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Key internal</w:t>
            </w:r>
            <w:r w:rsidRPr="007C27C1">
              <w:t xml:space="preserve"> and external customers and the workplace areas that serve them are identified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1.7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Workplace hazards are identified and related hazard minimisation procedures are followed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1.8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Relevant personal protective equipment (PPE) is identified and correctly used in accordance with regulations and workplace requirements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1.9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Workplace emergency procedures are identified and followed in real or simulated emergency situations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2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Organise</w:t>
            </w:r>
            <w:r w:rsidRPr="007C27C1">
              <w:rPr>
                <w:rStyle w:val="SpecialBold"/>
              </w:rPr>
              <w:t xml:space="preserve"> and accept responsibility for own workload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2.1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Priorities and deadlines are established in consultation with others (as appropriate) and recorded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2.2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Work activities are planned and progress of work is communicated to others whose personal work plans and timelines may be affected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2.3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Work is completed to the standard expected in the wo</w:t>
            </w:r>
            <w:r w:rsidRPr="007C27C1">
              <w:t xml:space="preserve">rkplace and in accordance with any guidelines, </w:t>
            </w:r>
            <w:r w:rsidRPr="007C27C1">
              <w:t>directions or instructions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2.4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Variations and difficulties affecting work requirements are identified through regular reviews and action is taken to report these issues to supervisory staff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2.5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Additio</w:t>
            </w:r>
            <w:r w:rsidRPr="007C27C1">
              <w:t>nal support to improve work is communicated clearly to appropriate personnel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3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Apply ethical practices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3.1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Workplace procedures, regulations and legislation appropriate to the position are identified and followed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3.2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Commitments and undertakings to clients, colleagues and supervisors are met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3.3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Required confidentiality is maintained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3.4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Appropriate codes of acceptable and ethical work practices are applied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3.5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Workplace security policies are identified, including their relationship to personal job role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4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Receive and act constructively on personal feedback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4.1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Suggestions on ways to improve work are sought regularly from appropriate personnel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4.2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Feedback is acted upon, as required, to improve work performance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5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Participate in identifying and meeting own learning needs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5.1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Workplace operations and equipment, and focus of the activity are identified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5.2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Organisational structure, career paths and training opportunities appropriate to the enterprise are identified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5.3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Steps are taken, in consultation with appropriate personnel, to identify own learning needs by assessing a</w:t>
            </w:r>
            <w:r w:rsidRPr="007C27C1">
              <w:t>nd planning future work requirements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5.4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Appropriate opportunities to learn and develop required competencies are undertaken, including establishing networks and working relationships with others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6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rPr>
                <w:rStyle w:val="SpecialBold"/>
              </w:rPr>
              <w:t>Plan and organise a personal daily routine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6.1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Daily</w:t>
            </w:r>
            <w:r w:rsidRPr="007C27C1">
              <w:t xml:space="preserve"> routine is planned to take into account rosters, industrial agreements and workplace procedures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6.2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Clarification of task requirements is sought as appropriate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6.3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Achievable time and other performance measures are agreed</w:t>
            </w:r>
          </w:p>
        </w:tc>
      </w:tr>
      <w:tr w:rsidTr="007C27C1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>
            <w:pPr>
              <w:pStyle w:val="BodyText"/>
              <w:keepLines w:val="0"/>
              <w:spacing w:before="0" w:after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rPr>
                <w:rStyle w:val="SpecialBold"/>
              </w:rPr>
              <w:t>6.4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>Tasks are completed and variations to plan are identified and reported</w:t>
            </w:r>
          </w:p>
        </w:tc>
      </w:tr>
    </w:tbl>
    <w:p w:rsidR="0038086B" w:rsidP="007C27C1">
      <w:pPr>
        <w:pStyle w:val="NoPaddingFontSize1"/>
      </w:pPr>
    </w:p>
    <w:p w:rsidR="0038086B" w:rsidP="007C27C1">
      <w:pPr>
        <w:pStyle w:val="NoPaddingFontSize1"/>
      </w:pPr>
    </w:p>
    <w:p w:rsidR="00000000" w:rsidRPr="007C27C1" w:rsidP="007C27C1">
      <w:pPr>
        <w:pStyle w:val="Heading1"/>
      </w:pPr>
      <w:bookmarkStart w:id="7" w:name="O_1120131"/>
      <w:bookmarkEnd w:id="7"/>
      <w:r w:rsidRPr="007C27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>Foundation skills essential to performance are explicit in the performance criteria of this unit of competency.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8" w:name="O_1120130"/>
      <w:bookmarkEnd w:id="8"/>
      <w:r w:rsidRPr="007C27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>Range is restricted to essential operating conditions and any other variables essential to the work environment.</w:t>
            </w:r>
          </w:p>
          <w:p w:rsidR="00000000" w:rsidRPr="007C27C1" w:rsidP="007C27C1">
            <w:pPr>
              <w:pStyle w:val="BodyText"/>
            </w:pPr>
            <w:r w:rsidRPr="007C27C1">
              <w:t>Non-essential conditions can be found in the TLI Transport and Logistics Training Package Companion Volume Implementation G</w:t>
            </w:r>
            <w:r w:rsidRPr="007C27C1">
              <w:t>uide.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9" w:name="O_1120129"/>
      <w:bookmarkEnd w:id="9"/>
      <w:r w:rsidRPr="007C27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>This unit replaces and is equivalent to TLIL1001A Complete workplace orientation/induction procedures.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10" w:name="O_1120138"/>
      <w:bookmarkEnd w:id="10"/>
      <w:r w:rsidRPr="007C27C1">
        <w:t>Links</w:t>
      </w:r>
    </w:p>
    <w:p w:rsidR="00000000" w:rsidRPr="007C27C1" w:rsidP="0038086B">
      <w:pPr>
        <w:pStyle w:val="BodyText"/>
      </w:pPr>
      <w:r w:rsidRPr="007C27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630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27C1" w:rsidP="0038086B">
      <w:pPr>
        <w:pStyle w:val="BodyText"/>
        <w:sectPr w:rsidSect="007C27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27C1" w:rsidP="007C27C1">
      <w:pPr>
        <w:pStyle w:val="SuperHeading"/>
      </w:pPr>
      <w:r w:rsidRPr="007C27C1">
        <w:t>Assessment Requirements for TLIL1001 Complete workplace orientation/induction procedures</w:t>
      </w:r>
    </w:p>
    <w:p w:rsidR="00000000" w:rsidRPr="007C27C1" w:rsidP="007C27C1">
      <w:pPr>
        <w:pStyle w:val="Heading1"/>
      </w:pPr>
      <w:bookmarkStart w:id="11" w:name="O_1120127"/>
      <w:bookmarkEnd w:id="11"/>
      <w:r w:rsidRPr="007C27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>Release 2: This is the second release of this unit of competency in the TLI Transport and Logistics Training Package:</w:t>
            </w:r>
          </w:p>
          <w:p w:rsidR="00000000" w:rsidRPr="007C27C1" w:rsidP="007C27C1">
            <w:pPr>
              <w:pStyle w:val="ListBullet"/>
            </w:pPr>
            <w:r w:rsidRPr="007C27C1">
              <w:t xml:space="preserve">Minor amendment to PC 1.9. </w:t>
            </w:r>
          </w:p>
          <w:p w:rsidR="00000000" w:rsidRPr="007C27C1" w:rsidP="007C27C1">
            <w:pPr>
              <w:pStyle w:val="ListBullet"/>
            </w:pPr>
            <w:r w:rsidRPr="007C27C1">
              <w:t>Assessment Conditions updated.</w:t>
            </w:r>
          </w:p>
          <w:p w:rsidR="00000000" w:rsidRPr="007C27C1" w:rsidP="007C27C1">
            <w:pPr>
              <w:pStyle w:val="BodyText"/>
            </w:pPr>
            <w:r w:rsidRPr="007C27C1">
              <w:t>Release 1: This is the first release of this unit of competency in the TLI Tra</w:t>
            </w:r>
            <w:r w:rsidRPr="007C27C1">
              <w:t>nsport and Logistics Training Package.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12" w:name="O_1120126"/>
      <w:bookmarkEnd w:id="12"/>
      <w:r w:rsidRPr="007C27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Evidence required to demonstrate competence in this unit must be relevant to and satisfy all the requirements of the elements and performance criteria on at least one occasion</w:t>
            </w:r>
            <w:r w:rsidRPr="007C27C1">
              <w:t xml:space="preserve"> and include:</w:t>
            </w:r>
          </w:p>
        </w:tc>
      </w:tr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ListBullet"/>
            </w:pPr>
            <w:r w:rsidRPr="007C27C1">
              <w:t>applying precautions and required action to minimise, control or eliminate hazards that may exist during work activities</w:t>
            </w:r>
          </w:p>
          <w:p w:rsidR="00000000" w:rsidRPr="007C27C1" w:rsidP="007C27C1">
            <w:pPr>
              <w:pStyle w:val="ListBullet"/>
            </w:pPr>
            <w:r w:rsidRPr="007C27C1">
              <w:t>applying relevant legislation and workplace procedures</w:t>
            </w:r>
          </w:p>
          <w:p w:rsidR="00000000" w:rsidRPr="007C27C1" w:rsidP="007C27C1">
            <w:pPr>
              <w:pStyle w:val="ListBullet"/>
            </w:pPr>
            <w:r w:rsidRPr="007C27C1">
              <w:t>communicating effectively with others when completing workplace orientation and induction procedures</w:t>
            </w:r>
          </w:p>
          <w:p w:rsidR="00000000" w:rsidRPr="007C27C1" w:rsidP="007C27C1">
            <w:pPr>
              <w:pStyle w:val="ListBullet"/>
            </w:pPr>
            <w:r w:rsidRPr="007C27C1">
              <w:t>completing documentation related to work activities</w:t>
            </w:r>
          </w:p>
          <w:p w:rsidR="00000000" w:rsidRPr="007C27C1" w:rsidP="007C27C1">
            <w:pPr>
              <w:pStyle w:val="ListBullet"/>
            </w:pPr>
            <w:r w:rsidRPr="007C27C1">
              <w:t>demonstrating an understanding of the immediate management structure relating to the job role</w:t>
            </w:r>
          </w:p>
          <w:p w:rsidR="00000000" w:rsidRPr="007C27C1" w:rsidP="007C27C1">
            <w:pPr>
              <w:pStyle w:val="ListBullet"/>
            </w:pPr>
            <w:r w:rsidRPr="007C27C1">
              <w:t>demonstra</w:t>
            </w:r>
            <w:r w:rsidRPr="007C27C1">
              <w:t>ting an understanding of workplace structure and how it applies to the job role</w:t>
            </w:r>
          </w:p>
          <w:p w:rsidR="00000000" w:rsidRPr="007C27C1" w:rsidP="007C27C1">
            <w:pPr>
              <w:pStyle w:val="ListBullet"/>
            </w:pPr>
            <w:r w:rsidRPr="007C27C1">
              <w:t>identifying and correctly using equipment, processes and procedures</w:t>
            </w:r>
          </w:p>
          <w:p w:rsidR="00000000" w:rsidRPr="007C27C1" w:rsidP="007C27C1">
            <w:pPr>
              <w:pStyle w:val="ListBullet"/>
            </w:pPr>
            <w:r w:rsidRPr="007C27C1">
              <w:t>identifying workplace products and services and their features</w:t>
            </w:r>
          </w:p>
          <w:p w:rsidR="00000000" w:rsidRPr="007C27C1" w:rsidP="007C27C1">
            <w:pPr>
              <w:pStyle w:val="ListBullet"/>
            </w:pPr>
            <w:r w:rsidRPr="007C27C1">
              <w:t>interpreting and following operational instru</w:t>
            </w:r>
            <w:r w:rsidRPr="007C27C1">
              <w:t>ctions and prioritising work</w:t>
            </w:r>
          </w:p>
          <w:p w:rsidR="00000000" w:rsidRPr="007C27C1" w:rsidP="007C27C1">
            <w:pPr>
              <w:pStyle w:val="ListBullet"/>
            </w:pPr>
            <w:r w:rsidRPr="007C27C1">
              <w:t>modifying activities depending on operational contingencies, risk situations and environments</w:t>
            </w:r>
          </w:p>
          <w:p w:rsidR="00000000" w:rsidRPr="007C27C1" w:rsidP="007C27C1">
            <w:pPr>
              <w:pStyle w:val="ListBullet"/>
            </w:pPr>
            <w:r w:rsidRPr="007C27C1">
              <w:t>monitoring work activities in terms of planned schedule</w:t>
            </w:r>
          </w:p>
          <w:p w:rsidR="00000000" w:rsidRPr="007C27C1" w:rsidP="007C27C1">
            <w:pPr>
              <w:pStyle w:val="ListBullet"/>
            </w:pPr>
            <w:r w:rsidRPr="007C27C1">
              <w:t>reading and interpreting instructions, procedures, information and signs rele</w:t>
            </w:r>
            <w:r w:rsidRPr="007C27C1">
              <w:t>vant to work activities</w:t>
            </w:r>
          </w:p>
          <w:p w:rsidR="00000000" w:rsidRPr="007C27C1" w:rsidP="007C27C1">
            <w:pPr>
              <w:pStyle w:val="ListBullet"/>
            </w:pPr>
            <w:r w:rsidRPr="007C27C1">
              <w:t>selecting and using required personal protective equipment (PPE) conforming to industry, and work health and safety (WHS)/occupational health and safety (OHS) standards</w:t>
            </w:r>
          </w:p>
          <w:p w:rsidR="00000000" w:rsidRPr="007C27C1" w:rsidP="007C27C1">
            <w:pPr>
              <w:pStyle w:val="ListBullet"/>
            </w:pPr>
            <w:r w:rsidRPr="007C27C1">
              <w:t>working collaboratively with others when completing workplace o</w:t>
            </w:r>
            <w:r w:rsidRPr="007C27C1">
              <w:t>rientation and induction procedures</w:t>
            </w:r>
          </w:p>
          <w:p w:rsidR="00000000" w:rsidRPr="007C27C1" w:rsidP="007C27C1">
            <w:pPr>
              <w:pStyle w:val="ListBullet"/>
            </w:pPr>
            <w:r w:rsidRPr="007C27C1">
              <w:t>working systematically with required attention to detail without injury to self or others, or damage to goods or equipment.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13" w:name="O_1120125"/>
      <w:bookmarkEnd w:id="13"/>
      <w:r w:rsidRPr="007C27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7C1">
            <w:pPr>
              <w:pStyle w:val="BodyText"/>
              <w:rPr>
                <w:lang w:val="en-NZ"/>
              </w:rPr>
            </w:pPr>
            <w:r w:rsidRPr="007C27C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ListBullet"/>
            </w:pPr>
            <w:r w:rsidRPr="007C27C1">
              <w:t>conditions of service, including employer and employee obligations under awar</w:t>
            </w:r>
            <w:r w:rsidRPr="007C27C1">
              <w:t>ds, employment contracts, WHS/OHS and other regulations in relation to engagement, working times and conditions, and dismissal and discipline arrangements</w:t>
            </w:r>
          </w:p>
          <w:p w:rsidR="00000000" w:rsidRPr="007C27C1" w:rsidP="007C27C1">
            <w:pPr>
              <w:pStyle w:val="ListBullet"/>
            </w:pPr>
            <w:r w:rsidRPr="007C27C1">
              <w:t>customer service standards and procedures</w:t>
            </w:r>
          </w:p>
          <w:p w:rsidR="00000000" w:rsidRPr="007C27C1" w:rsidP="007C27C1">
            <w:pPr>
              <w:pStyle w:val="ListBullet"/>
            </w:pPr>
            <w:r w:rsidRPr="007C27C1">
              <w:t>emergency response procedures</w:t>
            </w:r>
          </w:p>
          <w:p w:rsidR="00000000" w:rsidRPr="007C27C1" w:rsidP="007C27C1">
            <w:pPr>
              <w:pStyle w:val="ListBullet"/>
            </w:pPr>
            <w:r w:rsidRPr="007C27C1">
              <w:t>PPE and instructions for its use</w:t>
            </w:r>
          </w:p>
          <w:p w:rsidR="00000000" w:rsidRPr="007C27C1" w:rsidP="007C27C1">
            <w:pPr>
              <w:pStyle w:val="ListBullet"/>
            </w:pPr>
            <w:r w:rsidRPr="007C27C1">
              <w:t>site or workplace layout</w:t>
            </w:r>
          </w:p>
          <w:p w:rsidR="00000000" w:rsidRPr="007C27C1" w:rsidP="007C27C1">
            <w:pPr>
              <w:pStyle w:val="ListBullet"/>
            </w:pPr>
            <w:r w:rsidRPr="007C27C1">
              <w:t>workplace documentation and record keeping procedures and requirements</w:t>
            </w:r>
          </w:p>
          <w:p w:rsidR="00000000" w:rsidRPr="007C27C1" w:rsidP="007C27C1">
            <w:pPr>
              <w:pStyle w:val="ListBullet"/>
            </w:pPr>
            <w:r w:rsidRPr="007C27C1">
              <w:t>workplace hazards and related hazard minimisation procedures</w:t>
            </w:r>
          </w:p>
          <w:p w:rsidR="00000000" w:rsidRPr="007C27C1" w:rsidP="007C27C1">
            <w:pPr>
              <w:pStyle w:val="ListBullet"/>
            </w:pPr>
            <w:r w:rsidRPr="007C27C1">
              <w:t>workplace procedures, standards and duty of care requirements, inc</w:t>
            </w:r>
            <w:r w:rsidRPr="007C27C1">
              <w:t>luding WHS/OHS and environmental protection responsibilities</w:t>
            </w:r>
          </w:p>
          <w:p w:rsidR="00000000" w:rsidRPr="007C27C1" w:rsidP="007C27C1">
            <w:pPr>
              <w:pStyle w:val="ListBullet"/>
            </w:pPr>
            <w:r w:rsidRPr="007C27C1">
              <w:t>workplace structures and the roles and responsibilities of team/group members.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14" w:name="O_1120124"/>
      <w:bookmarkEnd w:id="14"/>
      <w:r w:rsidRPr="007C27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7C1" w:rsidP="007C27C1">
            <w:pPr>
              <w:pStyle w:val="BodyText"/>
            </w:pPr>
            <w:r w:rsidRPr="007C27C1">
              <w:t>Assessors must hold credentials specified within the Standards for Regist</w:t>
            </w:r>
            <w:r w:rsidRPr="007C27C1">
              <w:t xml:space="preserve">ered Training Organisations current at the time of assessment. </w:t>
            </w:r>
          </w:p>
          <w:p w:rsidR="00000000" w:rsidRPr="007C27C1" w:rsidP="007C27C1">
            <w:pPr>
              <w:pStyle w:val="BodyText"/>
            </w:pPr>
            <w:r w:rsidRPr="007C27C1">
              <w:t>Assessment must satisfy the Principles of Assessment and Rules of Evidence and all regulatory requirements included within the Standards for Registered Training Organisations current at the ti</w:t>
            </w:r>
            <w:r w:rsidRPr="007C27C1">
              <w:t>me of assessment.</w:t>
            </w:r>
          </w:p>
          <w:p w:rsidR="00000000" w:rsidRPr="007C27C1" w:rsidP="007C27C1">
            <w:pPr>
              <w:pStyle w:val="BodyText"/>
            </w:pPr>
            <w:r w:rsidRPr="007C27C1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C27C1" w:rsidP="007C27C1">
            <w:pPr>
              <w:pStyle w:val="BodyText"/>
            </w:pPr>
            <w:r w:rsidRPr="007C27C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C27C1" w:rsidP="007C27C1">
            <w:pPr>
              <w:pStyle w:val="BodyText"/>
            </w:pPr>
            <w:r w:rsidRPr="007C27C1">
              <w:t>Resources for assessment must include access to:</w:t>
            </w:r>
          </w:p>
          <w:p w:rsidR="00000000" w:rsidRPr="007C27C1" w:rsidP="007C27C1">
            <w:pPr>
              <w:pStyle w:val="ListBullet"/>
            </w:pPr>
            <w:r w:rsidRPr="007C27C1">
              <w:t>relevant and appropriate materials, to</w:t>
            </w:r>
            <w:r w:rsidRPr="007C27C1">
              <w:t>ols, equipment and PPE currently used in industry</w:t>
            </w:r>
          </w:p>
          <w:p w:rsidR="00000000" w:rsidRPr="007C27C1" w:rsidP="007C27C1">
            <w:pPr>
              <w:pStyle w:val="ListBullet"/>
            </w:pPr>
            <w:r w:rsidRPr="007C27C1">
              <w:t>applicable documentation including legislation, regulations, codes of practice, workplace procedures and operation manuals.</w:t>
            </w:r>
          </w:p>
        </w:tc>
      </w:tr>
    </w:tbl>
    <w:p w:rsidR="00000000" w:rsidRPr="007C27C1" w:rsidP="007C27C1">
      <w:pPr>
        <w:pStyle w:val="NoPaddingFontSize1"/>
      </w:pPr>
    </w:p>
    <w:p w:rsidR="00000000" w:rsidRPr="007C27C1" w:rsidP="007C27C1">
      <w:pPr>
        <w:pStyle w:val="AllowPageBreak"/>
      </w:pPr>
    </w:p>
    <w:p w:rsidR="00000000" w:rsidRPr="007C27C1" w:rsidP="007C27C1">
      <w:pPr>
        <w:pStyle w:val="Heading1"/>
      </w:pPr>
      <w:bookmarkStart w:id="15" w:name="O_1120139"/>
      <w:bookmarkEnd w:id="15"/>
      <w:r w:rsidRPr="007C27C1">
        <w:t>Links</w:t>
      </w:r>
    </w:p>
    <w:p w:rsidR="00000000" w:rsidRPr="007C27C1" w:rsidP="0038086B">
      <w:pPr>
        <w:pStyle w:val="BodyText"/>
      </w:pPr>
      <w:r w:rsidRPr="007C27C1">
        <w:t>Companion Volume Implementation Guides are found in VET</w:t>
      </w:r>
      <w:r w:rsidRPr="007C27C1">
        <w:t xml:space="preserve">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630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27C1" w:rsidP="007C27C1"/>
    <w:sectPr w:rsidSect="007C27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C1" w:rsidRPr="0038086B" w:rsidP="00380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86B" w:rsidP="007C2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086B" w:rsidP="007C2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8086B" w:rsidP="007C27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C1" w:rsidP="007C2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86B">
      <w:t>Approved</w:t>
    </w:r>
    <w:r w:rsidR="003808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8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86B">
      <w:rPr>
        <w:noProof/>
      </w:rPr>
      <w:t>5</w:t>
    </w:r>
    <w:r>
      <w:rPr>
        <w:noProof/>
      </w:rPr>
      <w:fldChar w:fldCharType="end"/>
    </w:r>
  </w:p>
  <w:p w:rsidR="007C27C1" w:rsidP="007C2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8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86B">
      <w:t>Industry Skills Australia</w:t>
    </w:r>
    <w:r w:rsidR="0038086B">
      <w:fldChar w:fldCharType="end"/>
    </w:r>
  </w:p>
  <w:p w:rsidR="007C27C1" w:rsidP="007C2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7C1" w:rsidRPr="0038086B" w:rsidP="00380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86B" w:rsidRPr="002D2AF8" w:rsidP="007C2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TLIL1001 Complete workplace orientation/induction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086B" w:rsidP="007C27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C1" w:rsidRPr="002D2AF8" w:rsidP="007C2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86B">
      <w:t>TLIL1001 Complete workplace orientation/induction procedures</w:t>
    </w:r>
    <w:r w:rsidR="003808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86B">
      <w:rPr>
        <w:noProof/>
      </w:rPr>
      <w:t>2 March 2025</w:t>
    </w:r>
    <w:r>
      <w:fldChar w:fldCharType="end"/>
    </w:r>
  </w:p>
  <w:p w:rsidR="007C27C1" w:rsidP="007C2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D67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0EA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7C1"/>
  </w:style>
  <w:style w:type="character" w:customStyle="1" w:styleId="Heading1Char">
    <w:name w:val="Heading 1 Char"/>
    <w:basedOn w:val="DefaultParagraphFont"/>
    <w:link w:val="Heading1"/>
    <w:rsid w:val="007C2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7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7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7C1"/>
    <w:rPr>
      <w:b/>
      <w:spacing w:val="0"/>
    </w:rPr>
  </w:style>
  <w:style w:type="paragraph" w:customStyle="1" w:styleId="SuperHeading">
    <w:name w:val="SuperHeading"/>
    <w:basedOn w:val="Normal"/>
    <w:rsid w:val="007C2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2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7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7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7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7C1"/>
    <w:rPr>
      <w:i/>
    </w:rPr>
  </w:style>
  <w:style w:type="paragraph" w:styleId="Caption">
    <w:name w:val="caption"/>
    <w:basedOn w:val="BodyText"/>
    <w:next w:val="Normal"/>
    <w:qFormat/>
    <w:rsid w:val="007C2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7C1"/>
  </w:style>
  <w:style w:type="paragraph" w:styleId="TableofFigures">
    <w:name w:val="table of figures"/>
    <w:basedOn w:val="Normal"/>
    <w:next w:val="Normal"/>
    <w:semiHidden/>
    <w:rsid w:val="007C2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7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7C1"/>
    <w:rPr>
      <w:rFonts w:ascii="Wingdings" w:hAnsi="Wingdings"/>
    </w:rPr>
  </w:style>
  <w:style w:type="paragraph" w:customStyle="1" w:styleId="TableHeading">
    <w:name w:val="Table Heading"/>
    <w:basedOn w:val="HeadingBase"/>
    <w:rsid w:val="007C2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7C1"/>
    <w:rPr>
      <w:color w:val="0033CC"/>
      <w:u w:val="none"/>
    </w:rPr>
  </w:style>
  <w:style w:type="paragraph" w:customStyle="1" w:styleId="BodyTextRight">
    <w:name w:val="Body Text Right"/>
    <w:basedOn w:val="BodyText"/>
    <w:rsid w:val="007C2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7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7C1"/>
    <w:rPr>
      <w:sz w:val="32"/>
    </w:rPr>
  </w:style>
  <w:style w:type="paragraph" w:customStyle="1" w:styleId="HeadingProcedure">
    <w:name w:val="Heading Procedure"/>
    <w:basedOn w:val="HeadingBase"/>
    <w:next w:val="Normal"/>
    <w:rsid w:val="007C2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7C1"/>
    <w:pPr>
      <w:spacing w:before="60" w:after="60"/>
    </w:pPr>
  </w:style>
  <w:style w:type="paragraph" w:styleId="ListContinue">
    <w:name w:val="List Continue"/>
    <w:basedOn w:val="List"/>
    <w:rsid w:val="007C27C1"/>
    <w:pPr>
      <w:ind w:firstLine="0"/>
    </w:pPr>
  </w:style>
  <w:style w:type="paragraph" w:customStyle="1" w:styleId="ListNote">
    <w:name w:val="List Note"/>
    <w:basedOn w:val="List"/>
    <w:rsid w:val="007C2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7C1"/>
    <w:rPr>
      <w:rFonts w:ascii="Courier New" w:hAnsi="Courier New"/>
    </w:rPr>
  </w:style>
  <w:style w:type="paragraph" w:customStyle="1" w:styleId="NoteBullet">
    <w:name w:val="Note Bullet"/>
    <w:basedOn w:val="Note"/>
    <w:rsid w:val="007C2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7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7C1"/>
    <w:rPr>
      <w:b/>
      <w:smallCaps/>
    </w:rPr>
  </w:style>
  <w:style w:type="paragraph" w:customStyle="1" w:styleId="TableListNumber">
    <w:name w:val="Table List Number"/>
    <w:basedOn w:val="ListNumber"/>
    <w:rsid w:val="007C2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7C1"/>
    <w:pPr>
      <w:numPr>
        <w:numId w:val="8"/>
      </w:numPr>
    </w:pPr>
  </w:style>
  <w:style w:type="paragraph" w:customStyle="1" w:styleId="ListAlpha2">
    <w:name w:val="List Alpha 2"/>
    <w:basedOn w:val="List2"/>
    <w:rsid w:val="007C27C1"/>
    <w:pPr>
      <w:numPr>
        <w:numId w:val="7"/>
      </w:numPr>
    </w:pPr>
  </w:style>
  <w:style w:type="paragraph" w:styleId="List2">
    <w:name w:val="List 2"/>
    <w:basedOn w:val="BodyText"/>
    <w:rsid w:val="007C2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7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7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7C1"/>
    <w:pPr>
      <w:numPr>
        <w:numId w:val="3"/>
      </w:numPr>
    </w:pPr>
  </w:style>
  <w:style w:type="paragraph" w:styleId="ListContinue2">
    <w:name w:val="List Continue 2"/>
    <w:basedOn w:val="List2"/>
    <w:rsid w:val="007C27C1"/>
    <w:pPr>
      <w:ind w:firstLine="0"/>
    </w:pPr>
  </w:style>
  <w:style w:type="paragraph" w:styleId="ListContinue3">
    <w:name w:val="List Continue 3"/>
    <w:basedOn w:val="List3"/>
    <w:rsid w:val="007C27C1"/>
    <w:pPr>
      <w:ind w:left="1021" w:firstLine="0"/>
    </w:pPr>
  </w:style>
  <w:style w:type="paragraph" w:styleId="ListContinue4">
    <w:name w:val="List Continue 4"/>
    <w:basedOn w:val="List4"/>
    <w:rsid w:val="007C27C1"/>
    <w:pPr>
      <w:ind w:firstLine="0"/>
    </w:pPr>
  </w:style>
  <w:style w:type="paragraph" w:styleId="ListContinue5">
    <w:name w:val="List Continue 5"/>
    <w:basedOn w:val="List5"/>
    <w:rsid w:val="007C27C1"/>
    <w:pPr>
      <w:ind w:firstLine="0"/>
    </w:pPr>
  </w:style>
  <w:style w:type="paragraph" w:styleId="ListNumber3">
    <w:name w:val="List Number 3"/>
    <w:basedOn w:val="List3"/>
    <w:rsid w:val="007C27C1"/>
    <w:pPr>
      <w:numPr>
        <w:numId w:val="4"/>
      </w:numPr>
    </w:pPr>
  </w:style>
  <w:style w:type="paragraph" w:styleId="ListNumber4">
    <w:name w:val="List Number 4"/>
    <w:basedOn w:val="List4"/>
    <w:rsid w:val="007C27C1"/>
    <w:pPr>
      <w:numPr>
        <w:numId w:val="5"/>
      </w:numPr>
    </w:pPr>
  </w:style>
  <w:style w:type="paragraph" w:styleId="ListNumber5">
    <w:name w:val="List Number 5"/>
    <w:basedOn w:val="List5"/>
    <w:rsid w:val="007C27C1"/>
    <w:pPr>
      <w:numPr>
        <w:numId w:val="6"/>
      </w:numPr>
    </w:pPr>
  </w:style>
  <w:style w:type="paragraph" w:styleId="BlockText">
    <w:name w:val="Block Text"/>
    <w:basedOn w:val="Normal"/>
    <w:rsid w:val="007C2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7C1"/>
    <w:rPr>
      <w:sz w:val="16"/>
      <w:vertAlign w:val="superscript"/>
    </w:rPr>
  </w:style>
  <w:style w:type="character" w:customStyle="1" w:styleId="Symbols">
    <w:name w:val="Symbols"/>
    <w:basedOn w:val="DefaultParagraphFont"/>
    <w:rsid w:val="007C27C1"/>
    <w:rPr>
      <w:rFonts w:ascii="Symbol" w:hAnsi="Symbol"/>
    </w:rPr>
  </w:style>
  <w:style w:type="character" w:customStyle="1" w:styleId="MenuOptions">
    <w:name w:val="Menu Options"/>
    <w:basedOn w:val="DefaultParagraphFont"/>
    <w:rsid w:val="007C2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7C1"/>
    <w:rPr>
      <w:b/>
    </w:rPr>
  </w:style>
  <w:style w:type="character" w:customStyle="1" w:styleId="Underlined">
    <w:name w:val="Underlined"/>
    <w:basedOn w:val="DefaultParagraphFont"/>
    <w:rsid w:val="007C27C1"/>
    <w:rPr>
      <w:u w:val="single"/>
    </w:rPr>
  </w:style>
  <w:style w:type="paragraph" w:customStyle="1" w:styleId="TableBodyTextRight">
    <w:name w:val="Table Body Text Right"/>
    <w:basedOn w:val="TableBodyText"/>
    <w:rsid w:val="007C2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7C1"/>
    <w:rPr>
      <w:sz w:val="18"/>
    </w:rPr>
  </w:style>
  <w:style w:type="paragraph" w:customStyle="1" w:styleId="BodySmallRight">
    <w:name w:val="Body Small Right"/>
    <w:basedOn w:val="BodyTextRight"/>
    <w:rsid w:val="007C27C1"/>
    <w:rPr>
      <w:sz w:val="18"/>
      <w:szCs w:val="18"/>
    </w:rPr>
  </w:style>
  <w:style w:type="paragraph" w:customStyle="1" w:styleId="MarginEdition">
    <w:name w:val="Margin Edition"/>
    <w:basedOn w:val="MarginNote"/>
    <w:rsid w:val="007C2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7C1"/>
    <w:rPr>
      <w:sz w:val="2"/>
      <w:szCs w:val="2"/>
    </w:rPr>
  </w:style>
  <w:style w:type="character" w:customStyle="1" w:styleId="Small">
    <w:name w:val="Small"/>
    <w:basedOn w:val="DefaultParagraphFont"/>
    <w:rsid w:val="007C27C1"/>
    <w:rPr>
      <w:sz w:val="16"/>
    </w:rPr>
  </w:style>
  <w:style w:type="paragraph" w:customStyle="1" w:styleId="WideTable">
    <w:name w:val="Wide Table"/>
    <w:basedOn w:val="Normal"/>
    <w:rsid w:val="007C2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7C1"/>
  </w:style>
  <w:style w:type="paragraph" w:styleId="Quote">
    <w:name w:val="Quote"/>
    <w:basedOn w:val="Heading1"/>
    <w:link w:val="QuoteChar"/>
    <w:qFormat/>
    <w:rsid w:val="007C2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7C1"/>
    <w:pPr>
      <w:pageBreakBefore/>
    </w:pPr>
  </w:style>
  <w:style w:type="paragraph" w:customStyle="1" w:styleId="Border">
    <w:name w:val="Border"/>
    <w:basedOn w:val="Normal"/>
    <w:qFormat/>
    <w:rsid w:val="007C2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7C1"/>
    <w:rPr>
      <w:u w:val="single"/>
    </w:rPr>
  </w:style>
  <w:style w:type="character" w:customStyle="1" w:styleId="BoldandItalics">
    <w:name w:val="Bold and Italics"/>
    <w:qFormat/>
    <w:rsid w:val="007C27C1"/>
    <w:rPr>
      <w:b/>
      <w:i/>
      <w:u w:val="none"/>
    </w:rPr>
  </w:style>
  <w:style w:type="paragraph" w:styleId="BalloonText">
    <w:name w:val="Balloon Text"/>
    <w:basedOn w:val="Normal"/>
    <w:link w:val="BalloonTextChar"/>
    <w:rsid w:val="007C2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7C1"/>
    <w:pPr>
      <w:spacing w:before="0" w:after="0"/>
    </w:pPr>
  </w:style>
  <w:style w:type="paragraph" w:customStyle="1" w:styleId="BodyTextBold">
    <w:name w:val="Body Text Bold"/>
    <w:basedOn w:val="BodyText"/>
    <w:qFormat/>
    <w:rsid w:val="007C27C1"/>
    <w:rPr>
      <w:b/>
    </w:rPr>
  </w:style>
  <w:style w:type="character" w:styleId="Hyperlink">
    <w:name w:val="Hyperlink"/>
    <w:basedOn w:val="DefaultParagraphFont"/>
    <w:uiPriority w:val="99"/>
    <w:unhideWhenUsed/>
    <w:rsid w:val="00380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1363</Words>
  <Characters>8836</Characters>
  <Application>Microsoft Office Word</Application>
  <DocSecurity>0</DocSecurity>
  <Lines>339</Lines>
  <Paragraphs>175</Paragraphs>
  <ScaleCrop>false</ScaleCrop>
  <Company>Author-it Software Corporation Ltd.</Company>
  <LinksUpToDate>false</LinksUpToDate>
  <CharactersWithSpaces>10024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TLIL1001 Complete workplace orientation/induction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2025-03-02T02:05:00Z</dcterms:created>
  <dcterms:modified xsi:type="dcterms:W3CDTF">2025-03-02T02:05:00Z</dcterms:modified>
</cp:coreProperties>
</file>