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BA6" w:rsidP="001D5B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TLIL0027 Ensure competency of rail safety workers</w:t>
      </w:r>
      <w:r>
        <w:fldChar w:fldCharType="end"/>
      </w:r>
    </w:p>
    <w:p w:rsidR="001D5BA6" w:rsidP="001D5BA6">
      <w:pPr>
        <w:pStyle w:val="Version"/>
        <w:sectPr w:rsidSect="00F841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416D" w:rsidP="00F8416D">
      <w:pPr>
        <w:pStyle w:val="SuperHeading"/>
      </w:pPr>
      <w:r w:rsidRPr="00F8416D">
        <w:t>TLIL0027 Ensure competency of rail safety workers</w:t>
      </w:r>
    </w:p>
    <w:p w:rsidR="00000000" w:rsidRPr="00F8416D" w:rsidP="00F8416D">
      <w:pPr>
        <w:pStyle w:val="Heading1"/>
      </w:pPr>
      <w:bookmarkStart w:id="1" w:name="O_1240662"/>
      <w:bookmarkEnd w:id="1"/>
      <w:r w:rsidRPr="00F841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6D" w:rsidP="00F8416D">
            <w:pPr>
              <w:pStyle w:val="BodyText"/>
            </w:pPr>
            <w:r w:rsidRPr="00F8416D">
              <w:rPr>
                <w:rStyle w:val="SpecialBold"/>
              </w:rPr>
              <w:t>Release 1</w:t>
            </w:r>
            <w:r w:rsidRPr="00F8416D">
              <w:t>. This is the first release of this unit of competency in the TLI Transport and Logistics Training Package.</w:t>
            </w:r>
          </w:p>
        </w:tc>
      </w:tr>
    </w:tbl>
    <w:p w:rsidR="00000000" w:rsidRPr="00F8416D" w:rsidP="00F8416D">
      <w:pPr>
        <w:pStyle w:val="NoPaddingFontSize1"/>
      </w:pPr>
    </w:p>
    <w:p w:rsidR="00000000" w:rsidRPr="00F8416D" w:rsidP="00F8416D">
      <w:pPr>
        <w:pStyle w:val="AllowPageBreak"/>
      </w:pPr>
    </w:p>
    <w:p w:rsidR="00000000" w:rsidRPr="00F8416D" w:rsidP="00F8416D">
      <w:pPr>
        <w:pStyle w:val="Heading1"/>
      </w:pPr>
      <w:bookmarkStart w:id="2" w:name="O_1240663"/>
      <w:bookmarkEnd w:id="2"/>
      <w:r w:rsidRPr="00F8416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6D" w:rsidP="00F8416D">
            <w:pPr>
              <w:pStyle w:val="BodyText"/>
            </w:pPr>
            <w:r w:rsidRPr="00F8416D">
              <w:t>This unit involves the skills and knowledge required to ensure the competen</w:t>
            </w:r>
            <w:r w:rsidRPr="00F8416D">
              <w:t>cy of rail safety workers.</w:t>
            </w:r>
          </w:p>
          <w:p w:rsidR="00000000" w:rsidRPr="00F8416D" w:rsidP="00F8416D">
            <w:pPr>
              <w:pStyle w:val="BodyText"/>
            </w:pPr>
            <w:r w:rsidRPr="00F8416D">
              <w:t>It includes identifying, implementing and monitoring requirements for managing the competency of rail safety workers.</w:t>
            </w:r>
          </w:p>
          <w:p w:rsidR="00000000" w:rsidRPr="00F8416D" w:rsidP="00F8416D">
            <w:pPr>
              <w:pStyle w:val="BodyText"/>
            </w:pPr>
            <w:r w:rsidRPr="00F8416D">
              <w:t xml:space="preserve">Work must be carried out in compliance with rail network standards, rules, regulations and procedures. </w:t>
            </w:r>
          </w:p>
          <w:p w:rsidR="00000000" w:rsidRPr="00F8416D" w:rsidP="00F8416D">
            <w:pPr>
              <w:pStyle w:val="BodyText"/>
            </w:pPr>
            <w:r w:rsidRPr="00F8416D">
              <w:t>The uni</w:t>
            </w:r>
            <w:r w:rsidRPr="00F8416D">
              <w:t>t generally applies to those with responsibility for resource coordination and allocation, and for leading others individually or in teams.</w:t>
            </w:r>
          </w:p>
          <w:p w:rsidR="00000000" w:rsidRPr="00F8416D" w:rsidP="00F8416D">
            <w:pPr>
              <w:pStyle w:val="BodyText"/>
            </w:pPr>
            <w:r w:rsidRPr="00F8416D">
              <w:t>No licensing, legislative or certification requirements apply to this unit at the time of publication.</w:t>
            </w:r>
          </w:p>
        </w:tc>
      </w:tr>
    </w:tbl>
    <w:p w:rsidR="00000000" w:rsidRPr="00F8416D" w:rsidP="00F8416D">
      <w:pPr>
        <w:pStyle w:val="NoPaddingFontSize1"/>
      </w:pPr>
    </w:p>
    <w:p w:rsidR="00000000" w:rsidRPr="00F8416D" w:rsidP="00F8416D">
      <w:pPr>
        <w:pStyle w:val="AllowPageBreak"/>
      </w:pPr>
    </w:p>
    <w:p w:rsidR="00000000" w:rsidRPr="00F8416D" w:rsidP="00F8416D">
      <w:pPr>
        <w:pStyle w:val="Heading1"/>
      </w:pPr>
      <w:bookmarkStart w:id="3" w:name="O_1240664"/>
      <w:bookmarkEnd w:id="3"/>
      <w:r w:rsidRPr="00F8416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6D" w:rsidP="00F8416D">
            <w:pPr>
              <w:pStyle w:val="BodyText"/>
            </w:pPr>
            <w:r w:rsidRPr="00F8416D">
              <w:t>Not applicable.</w:t>
            </w:r>
          </w:p>
        </w:tc>
      </w:tr>
    </w:tbl>
    <w:p w:rsidR="00000000" w:rsidRPr="00F8416D" w:rsidP="00F8416D">
      <w:pPr>
        <w:pStyle w:val="NoPaddingFontSize1"/>
      </w:pPr>
    </w:p>
    <w:p w:rsidR="00000000" w:rsidRPr="00F8416D" w:rsidP="00F8416D">
      <w:pPr>
        <w:pStyle w:val="AllowPageBreak"/>
      </w:pPr>
    </w:p>
    <w:p w:rsidR="00000000" w:rsidRPr="00F8416D" w:rsidP="00F8416D">
      <w:pPr>
        <w:pStyle w:val="Heading1"/>
      </w:pPr>
      <w:bookmarkStart w:id="4" w:name="O_1240665"/>
      <w:bookmarkEnd w:id="4"/>
      <w:r w:rsidRPr="00F8416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6D" w:rsidP="00F8416D">
            <w:pPr>
              <w:pStyle w:val="BodyText"/>
            </w:pPr>
            <w:r w:rsidRPr="00F8416D">
              <w:t>L – Resource Management</w:t>
            </w:r>
          </w:p>
        </w:tc>
      </w:tr>
    </w:tbl>
    <w:p w:rsidR="00000000" w:rsidRPr="00F8416D" w:rsidP="00F8416D">
      <w:pPr>
        <w:pStyle w:val="NoPaddingFontSize1"/>
      </w:pPr>
    </w:p>
    <w:p w:rsidR="00000000" w:rsidRPr="00F8416D" w:rsidP="00F8416D">
      <w:pPr>
        <w:pStyle w:val="AllowPageBreak"/>
      </w:pPr>
    </w:p>
    <w:p w:rsidR="00000000" w:rsidRPr="00F8416D" w:rsidP="00F8416D">
      <w:pPr>
        <w:pStyle w:val="Heading1"/>
      </w:pPr>
      <w:bookmarkStart w:id="5" w:name="O_1240666"/>
      <w:bookmarkEnd w:id="5"/>
      <w:r w:rsidRPr="00F8416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6D" w:rsidP="00F8416D">
            <w:pPr>
              <w:pStyle w:val="BodyText"/>
            </w:pPr>
            <w:r w:rsidRPr="00F8416D">
              <w:t>Rail sector.</w:t>
            </w:r>
          </w:p>
        </w:tc>
      </w:tr>
    </w:tbl>
    <w:p w:rsidR="00000000" w:rsidRPr="00F8416D" w:rsidP="00F8416D">
      <w:pPr>
        <w:pStyle w:val="NoPaddingFontSize1"/>
      </w:pPr>
    </w:p>
    <w:p w:rsidR="00000000" w:rsidRPr="00F8416D" w:rsidP="00F8416D">
      <w:pPr>
        <w:pStyle w:val="AllowPageBreak"/>
      </w:pPr>
    </w:p>
    <w:p w:rsidR="00000000" w:rsidRPr="00F8416D" w:rsidP="00F8416D">
      <w:pPr>
        <w:pStyle w:val="Heading1"/>
      </w:pPr>
      <w:bookmarkStart w:id="6" w:name="O_1240667"/>
      <w:bookmarkEnd w:id="6"/>
      <w:r w:rsidRPr="00F8416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07"/>
        <w:gridCol w:w="3263"/>
        <w:gridCol w:w="1364"/>
        <w:gridCol w:w="4163"/>
      </w:tblGrid>
      <w:tr w:rsidTr="00F84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6D">
            <w:pPr>
              <w:pStyle w:val="BodyText"/>
              <w:rPr>
                <w:lang w:val="en-NZ"/>
              </w:rPr>
            </w:pPr>
            <w:r w:rsidRPr="00F8416D">
              <w:t>Elements describe the essential outcomes.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6D">
            <w:pPr>
              <w:pStyle w:val="BodyText"/>
              <w:rPr>
                <w:lang w:val="en-NZ"/>
              </w:rPr>
            </w:pPr>
            <w:r w:rsidRPr="00F8416D">
              <w:t>Performance criteria describe the performance needed to demonstrate achievement of the element.</w:t>
            </w:r>
          </w:p>
        </w:tc>
      </w:tr>
      <w:tr w:rsidTr="00F84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6D" w:rsidP="00F8416D">
            <w:pPr>
              <w:pStyle w:val="BodyText"/>
            </w:pPr>
            <w:r w:rsidRPr="00F8416D">
              <w:rPr>
                <w:rStyle w:val="SpecialBold"/>
              </w:rPr>
              <w:t>1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6D" w:rsidP="00F8416D">
            <w:pPr>
              <w:pStyle w:val="BodyText"/>
            </w:pPr>
            <w:r w:rsidRPr="00F8416D">
              <w:rPr>
                <w:rStyle w:val="SpecialBold"/>
              </w:rPr>
              <w:t>Confirm competence requirements for rail safety workers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6D">
            <w:pPr>
              <w:pStyle w:val="BodyText"/>
              <w:rPr>
                <w:lang w:val="en-NZ"/>
              </w:rPr>
            </w:pPr>
            <w:r w:rsidRPr="00F8416D">
              <w:rPr>
                <w:rStyle w:val="SpecialBold"/>
              </w:rPr>
              <w:t>1.1</w:t>
            </w:r>
          </w:p>
        </w:tc>
        <w:tc>
          <w:tcPr>
            <w:tcW w:w="4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6D">
            <w:pPr>
              <w:pStyle w:val="BodyText"/>
              <w:rPr>
                <w:lang w:val="en-NZ"/>
              </w:rPr>
            </w:pPr>
            <w:r w:rsidRPr="00F8416D">
              <w:t xml:space="preserve">Rail safety worker activities and/or tasks being undertaken within an organisation are identified and mapped in accordance with rail transport operator and rail safety </w:t>
            </w:r>
            <w:r w:rsidRPr="00F8416D">
              <w:t>legislation requirements</w:t>
            </w:r>
          </w:p>
        </w:tc>
      </w:tr>
      <w:tr w:rsidTr="00F84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6D">
            <w:pPr>
              <w:pStyle w:val="BodyText"/>
              <w:keepLines w:val="0"/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6D">
            <w:pPr>
              <w:pStyle w:val="BodyText"/>
              <w:rPr>
                <w:lang w:val="en-NZ"/>
              </w:rPr>
            </w:pPr>
            <w:r w:rsidRPr="00F8416D">
              <w:rPr>
                <w:rStyle w:val="SpecialBold"/>
              </w:rPr>
              <w:t>1.2</w:t>
            </w:r>
          </w:p>
        </w:tc>
        <w:tc>
          <w:tcPr>
            <w:tcW w:w="4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6D">
            <w:pPr>
              <w:pStyle w:val="BodyText"/>
              <w:rPr>
                <w:lang w:val="en-NZ"/>
              </w:rPr>
            </w:pPr>
            <w:r w:rsidRPr="00F8416D">
              <w:t xml:space="preserve">Task analysis is conducted in accordance with workplace </w:t>
            </w:r>
            <w:r w:rsidRPr="00F8416D">
              <w:t>policies and procedures</w:t>
            </w:r>
          </w:p>
        </w:tc>
      </w:tr>
      <w:tr w:rsidTr="00F84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6D">
            <w:pPr>
              <w:pStyle w:val="BodyText"/>
              <w:keepLines w:val="0"/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6D">
            <w:pPr>
              <w:pStyle w:val="BodyText"/>
              <w:rPr>
                <w:lang w:val="en-NZ"/>
              </w:rPr>
            </w:pPr>
            <w:r w:rsidRPr="00F8416D">
              <w:rPr>
                <w:rStyle w:val="SpecialBold"/>
              </w:rPr>
              <w:t>1.3</w:t>
            </w:r>
          </w:p>
        </w:tc>
        <w:tc>
          <w:tcPr>
            <w:tcW w:w="4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6D">
            <w:pPr>
              <w:pStyle w:val="BodyText"/>
              <w:rPr>
                <w:lang w:val="en-NZ"/>
              </w:rPr>
            </w:pPr>
            <w:r w:rsidRPr="00F8416D">
              <w:t>Safety task analysis is conducted to identify the skills and knowledge required to carry out rail safety work in accordance with the relevant rail network rules and procedures</w:t>
            </w:r>
          </w:p>
        </w:tc>
      </w:tr>
      <w:tr w:rsidTr="00F84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6D">
            <w:pPr>
              <w:pStyle w:val="BodyText"/>
              <w:keepLines w:val="0"/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6D">
            <w:pPr>
              <w:pStyle w:val="BodyText"/>
              <w:rPr>
                <w:lang w:val="en-NZ"/>
              </w:rPr>
            </w:pPr>
            <w:r w:rsidRPr="00F8416D">
              <w:rPr>
                <w:rStyle w:val="SpecialBold"/>
              </w:rPr>
              <w:t>1.4</w:t>
            </w:r>
          </w:p>
        </w:tc>
        <w:tc>
          <w:tcPr>
            <w:tcW w:w="4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6D">
            <w:pPr>
              <w:pStyle w:val="BodyText"/>
              <w:rPr>
                <w:lang w:val="en-NZ"/>
              </w:rPr>
            </w:pPr>
            <w:r w:rsidRPr="00F8416D">
              <w:t>Existing competency standards are identifi</w:t>
            </w:r>
            <w:r w:rsidRPr="00F8416D">
              <w:t>ed and validated against relevant rail safety work to be carried out</w:t>
            </w:r>
          </w:p>
        </w:tc>
      </w:tr>
      <w:tr w:rsidTr="00F84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6D">
            <w:pPr>
              <w:pStyle w:val="BodyText"/>
              <w:keepLines w:val="0"/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6D">
            <w:pPr>
              <w:pStyle w:val="BodyText"/>
              <w:rPr>
                <w:lang w:val="en-NZ"/>
              </w:rPr>
            </w:pPr>
            <w:r w:rsidRPr="00F8416D">
              <w:rPr>
                <w:rStyle w:val="SpecialBold"/>
              </w:rPr>
              <w:t>1.5</w:t>
            </w:r>
          </w:p>
        </w:tc>
        <w:tc>
          <w:tcPr>
            <w:tcW w:w="4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6D">
            <w:pPr>
              <w:pStyle w:val="BodyText"/>
              <w:rPr>
                <w:lang w:val="en-NZ"/>
              </w:rPr>
            </w:pPr>
            <w:r w:rsidRPr="00F8416D">
              <w:t>Where no competency standards currently exist, the knowledge and skills of the worker are assessed to enable the worker to carry out the rail safety work safely</w:t>
            </w:r>
          </w:p>
        </w:tc>
      </w:tr>
      <w:tr w:rsidTr="00F84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6D" w:rsidP="00F8416D">
            <w:pPr>
              <w:pStyle w:val="BodyText"/>
            </w:pPr>
            <w:r w:rsidRPr="00F8416D">
              <w:rPr>
                <w:rStyle w:val="SpecialBold"/>
              </w:rPr>
              <w:t>2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6D" w:rsidP="00F8416D">
            <w:pPr>
              <w:pStyle w:val="BodyText"/>
            </w:pPr>
            <w:r w:rsidRPr="00F8416D">
              <w:rPr>
                <w:rStyle w:val="SpecialBold"/>
              </w:rPr>
              <w:t>Implement, manage and monitor rail safety worker systems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6D">
            <w:pPr>
              <w:pStyle w:val="BodyText"/>
              <w:rPr>
                <w:lang w:val="en-NZ"/>
              </w:rPr>
            </w:pPr>
            <w:r w:rsidRPr="00F8416D">
              <w:rPr>
                <w:rStyle w:val="SpecialBold"/>
              </w:rPr>
              <w:t>2.1</w:t>
            </w:r>
          </w:p>
        </w:tc>
        <w:tc>
          <w:tcPr>
            <w:tcW w:w="4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6D">
            <w:pPr>
              <w:pStyle w:val="BodyText"/>
              <w:rPr>
                <w:lang w:val="en-NZ"/>
              </w:rPr>
            </w:pPr>
            <w:r w:rsidRPr="00F8416D">
              <w:t>Competency training and assessment plans are identified, monitored and reviewed in accordance with the relevant rail transport operator and rail safety legislation requirements</w:t>
            </w:r>
          </w:p>
        </w:tc>
      </w:tr>
      <w:tr w:rsidTr="00F84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6D">
            <w:pPr>
              <w:pStyle w:val="BodyText"/>
              <w:keepLines w:val="0"/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6D">
            <w:pPr>
              <w:pStyle w:val="BodyText"/>
              <w:rPr>
                <w:lang w:val="en-NZ"/>
              </w:rPr>
            </w:pPr>
            <w:r w:rsidRPr="00F8416D">
              <w:rPr>
                <w:rStyle w:val="SpecialBold"/>
              </w:rPr>
              <w:t>2.2</w:t>
            </w:r>
          </w:p>
        </w:tc>
        <w:tc>
          <w:tcPr>
            <w:tcW w:w="4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6D">
            <w:pPr>
              <w:pStyle w:val="BodyText"/>
              <w:rPr>
                <w:lang w:val="en-NZ"/>
              </w:rPr>
            </w:pPr>
            <w:r w:rsidRPr="00F8416D">
              <w:t>Appropriate</w:t>
            </w:r>
            <w:r w:rsidRPr="00F8416D">
              <w:t xml:space="preserve"> training and assessment providers are identified, and delivery and assessment plans are developed to meet organisational and regulatory requirements</w:t>
            </w:r>
          </w:p>
        </w:tc>
      </w:tr>
      <w:tr w:rsidTr="00F84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6D">
            <w:pPr>
              <w:pStyle w:val="BodyText"/>
              <w:keepLines w:val="0"/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6D">
            <w:pPr>
              <w:pStyle w:val="BodyText"/>
              <w:rPr>
                <w:lang w:val="en-NZ"/>
              </w:rPr>
            </w:pPr>
            <w:r w:rsidRPr="00F8416D">
              <w:rPr>
                <w:rStyle w:val="SpecialBold"/>
              </w:rPr>
              <w:t>2.3</w:t>
            </w:r>
          </w:p>
        </w:tc>
        <w:tc>
          <w:tcPr>
            <w:tcW w:w="4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6D">
            <w:pPr>
              <w:pStyle w:val="BodyText"/>
              <w:rPr>
                <w:lang w:val="en-NZ"/>
              </w:rPr>
            </w:pPr>
            <w:r w:rsidRPr="00F8416D">
              <w:t>Rail safety worker competency register is monitored and maintained in accordance with relevant rail</w:t>
            </w:r>
            <w:r w:rsidRPr="00F8416D">
              <w:t xml:space="preserve"> transport operator and rail safety legislation requirements</w:t>
            </w:r>
          </w:p>
        </w:tc>
      </w:tr>
      <w:tr w:rsidTr="00F84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6D">
            <w:pPr>
              <w:pStyle w:val="BodyText"/>
              <w:keepLines w:val="0"/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6D">
            <w:pPr>
              <w:pStyle w:val="BodyText"/>
              <w:rPr>
                <w:lang w:val="en-NZ"/>
              </w:rPr>
            </w:pPr>
            <w:r w:rsidRPr="00F8416D">
              <w:rPr>
                <w:rStyle w:val="SpecialBold"/>
              </w:rPr>
              <w:t>2.4</w:t>
            </w:r>
          </w:p>
        </w:tc>
        <w:tc>
          <w:tcPr>
            <w:tcW w:w="4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6D">
            <w:pPr>
              <w:pStyle w:val="BodyText"/>
              <w:rPr>
                <w:lang w:val="en-NZ"/>
              </w:rPr>
            </w:pPr>
            <w:r w:rsidRPr="00F8416D">
              <w:t>Training and assessment records are maintained in accordance with relevant rail transport operator and rail safety legislation requirements</w:t>
            </w:r>
          </w:p>
        </w:tc>
      </w:tr>
      <w:tr w:rsidTr="00F84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6D">
            <w:pPr>
              <w:pStyle w:val="BodyText"/>
              <w:keepLines w:val="0"/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6D">
            <w:pPr>
              <w:pStyle w:val="BodyText"/>
              <w:rPr>
                <w:lang w:val="en-NZ"/>
              </w:rPr>
            </w:pPr>
            <w:r w:rsidRPr="00F8416D">
              <w:rPr>
                <w:rStyle w:val="SpecialBold"/>
              </w:rPr>
              <w:t>2.5</w:t>
            </w:r>
          </w:p>
        </w:tc>
        <w:tc>
          <w:tcPr>
            <w:tcW w:w="4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6D">
            <w:pPr>
              <w:pStyle w:val="BodyText"/>
              <w:rPr>
                <w:lang w:val="en-NZ"/>
              </w:rPr>
            </w:pPr>
            <w:r w:rsidRPr="00F8416D">
              <w:t>Individual rail safety worker identification is checked in accordance with relevant rail transport operator and rail safety legislation requirements</w:t>
            </w:r>
          </w:p>
        </w:tc>
      </w:tr>
      <w:tr w:rsidTr="00F84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6D">
            <w:pPr>
              <w:pStyle w:val="BodyText"/>
              <w:keepLines w:val="0"/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6D">
            <w:pPr>
              <w:pStyle w:val="BodyText"/>
              <w:rPr>
                <w:lang w:val="en-NZ"/>
              </w:rPr>
            </w:pPr>
            <w:r w:rsidRPr="00F8416D">
              <w:rPr>
                <w:rStyle w:val="SpecialBold"/>
              </w:rPr>
              <w:t>2.6</w:t>
            </w:r>
          </w:p>
        </w:tc>
        <w:tc>
          <w:tcPr>
            <w:tcW w:w="4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6D" w:rsidP="00F8416D">
            <w:pPr>
              <w:pStyle w:val="BodyText"/>
            </w:pPr>
            <w:r w:rsidRPr="00F8416D">
              <w:t xml:space="preserve">Rail safety worker information evidence </w:t>
            </w:r>
            <w:r w:rsidRPr="00F8416D">
              <w:t>is gathered and provided in accordance with relevant rail tr</w:t>
            </w:r>
            <w:r w:rsidRPr="00F8416D">
              <w:t>ansport operator and rail safety legislation requirements</w:t>
            </w:r>
          </w:p>
        </w:tc>
      </w:tr>
    </w:tbl>
    <w:p w:rsidR="00000000" w:rsidRPr="00F8416D" w:rsidP="00F8416D">
      <w:pPr>
        <w:pStyle w:val="NoPaddingFontSize1"/>
      </w:pPr>
    </w:p>
    <w:p w:rsidR="00000000" w:rsidRPr="00F8416D" w:rsidP="00F8416D">
      <w:pPr>
        <w:pStyle w:val="AllowPageBreak"/>
      </w:pPr>
    </w:p>
    <w:p w:rsidR="00000000" w:rsidRPr="00F8416D" w:rsidP="00F8416D">
      <w:pPr>
        <w:pStyle w:val="Heading1"/>
      </w:pPr>
      <w:bookmarkStart w:id="7" w:name="O_1240668"/>
      <w:bookmarkEnd w:id="7"/>
      <w:r w:rsidRPr="00F8416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6D" w:rsidP="00F8416D">
            <w:pPr>
              <w:pStyle w:val="BodyText"/>
            </w:pPr>
            <w:r w:rsidRPr="00F8416D">
              <w:t>Foundation skills essential to performance are explicit in the performance criteria of this unit of competency.</w:t>
            </w:r>
          </w:p>
        </w:tc>
      </w:tr>
    </w:tbl>
    <w:p w:rsidR="00000000" w:rsidRPr="00F8416D" w:rsidP="00F8416D">
      <w:pPr>
        <w:pStyle w:val="NoPaddingFontSize1"/>
      </w:pPr>
    </w:p>
    <w:p w:rsidR="00000000" w:rsidRPr="00F8416D" w:rsidP="00F8416D">
      <w:pPr>
        <w:pStyle w:val="AllowPageBreak"/>
      </w:pPr>
    </w:p>
    <w:p w:rsidR="00000000" w:rsidRPr="00F8416D" w:rsidP="00F8416D">
      <w:pPr>
        <w:pStyle w:val="Heading1"/>
      </w:pPr>
      <w:bookmarkStart w:id="8" w:name="O_1240669"/>
      <w:bookmarkEnd w:id="8"/>
      <w:r w:rsidRPr="00F8416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6D" w:rsidP="00F8416D">
            <w:pPr>
              <w:pStyle w:val="BodyText"/>
            </w:pPr>
            <w:r w:rsidRPr="00F8416D">
              <w:t>Range is restricted to essential operating conditions and any other variables essential to the work environment.</w:t>
            </w:r>
          </w:p>
          <w:p w:rsidR="00000000" w:rsidRPr="00F8416D" w:rsidP="00F8416D">
            <w:pPr>
              <w:pStyle w:val="BodyText"/>
            </w:pPr>
            <w:r w:rsidRPr="00F8416D">
              <w:t>Non-essential conditions can be found in the TLI Transport and Logistics Training Package Companion Volume Implementation Guide.</w:t>
            </w:r>
          </w:p>
        </w:tc>
      </w:tr>
    </w:tbl>
    <w:p w:rsidR="00000000" w:rsidRPr="00F8416D" w:rsidP="00F8416D">
      <w:pPr>
        <w:pStyle w:val="NoPaddingFontSize1"/>
      </w:pPr>
    </w:p>
    <w:p w:rsidR="00000000" w:rsidRPr="00F8416D" w:rsidP="00F8416D">
      <w:pPr>
        <w:pStyle w:val="AllowPageBreak"/>
      </w:pPr>
    </w:p>
    <w:p w:rsidR="00000000" w:rsidRPr="00F8416D" w:rsidP="00F8416D">
      <w:pPr>
        <w:pStyle w:val="Heading1"/>
      </w:pPr>
      <w:bookmarkStart w:id="9" w:name="O_1240670"/>
      <w:bookmarkEnd w:id="9"/>
      <w:r w:rsidRPr="00F8416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6D" w:rsidP="00F8416D">
            <w:pPr>
              <w:pStyle w:val="BodyText"/>
            </w:pPr>
            <w:r w:rsidRPr="00F8416D">
              <w:t>This unit replaces and is equivalent to TLIL4081 Ensure competency of rail safety workers.</w:t>
            </w:r>
          </w:p>
        </w:tc>
      </w:tr>
    </w:tbl>
    <w:p w:rsidR="00000000" w:rsidRPr="00F8416D" w:rsidP="00F8416D">
      <w:pPr>
        <w:pStyle w:val="NoPaddingFontSize1"/>
      </w:pPr>
    </w:p>
    <w:p w:rsidR="00000000" w:rsidRPr="00F8416D" w:rsidP="00F8416D">
      <w:pPr>
        <w:pStyle w:val="AllowPageBreak"/>
      </w:pPr>
    </w:p>
    <w:p w:rsidR="00000000" w:rsidRPr="00F8416D" w:rsidP="00F8416D">
      <w:pPr>
        <w:pStyle w:val="Heading1"/>
      </w:pPr>
      <w:bookmarkStart w:id="10" w:name="O_1240677"/>
      <w:bookmarkEnd w:id="10"/>
      <w:r w:rsidRPr="00F8416D">
        <w:t>Links</w:t>
      </w:r>
    </w:p>
    <w:p w:rsidR="00000000" w:rsidRPr="00F8416D" w:rsidP="001D5BA6">
      <w:pPr>
        <w:pStyle w:val="BodyText"/>
      </w:pPr>
      <w:r w:rsidRPr="00F841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263D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8416D" w:rsidP="00F8416D"/>
    <w:sectPr w:rsidSect="00F841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1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16D" w:rsidRPr="001D5BA6" w:rsidP="001D5B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1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A6" w:rsidP="00F841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5BA6" w:rsidP="00F841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D5BA6" w:rsidP="00F841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1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416D" w:rsidRPr="001D5BA6" w:rsidP="001D5B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1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A6" w:rsidRPr="002D2AF8" w:rsidP="00F841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TLIL0027 Ensure competency of rail safety workers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D5BA6" w:rsidP="00F841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1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1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1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1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1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1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1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1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1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1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1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16D"/>
  </w:style>
  <w:style w:type="character" w:customStyle="1" w:styleId="Heading1Char">
    <w:name w:val="Heading 1 Char"/>
    <w:basedOn w:val="DefaultParagraphFont"/>
    <w:link w:val="Heading1"/>
    <w:rsid w:val="00F841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1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16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8416D"/>
    <w:rPr>
      <w:b/>
      <w:spacing w:val="0"/>
    </w:rPr>
  </w:style>
  <w:style w:type="paragraph" w:customStyle="1" w:styleId="SuperHeading">
    <w:name w:val="SuperHeading"/>
    <w:basedOn w:val="Normal"/>
    <w:rsid w:val="00F841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1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41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1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1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1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1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1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1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1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1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1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1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1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1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1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1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1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1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1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41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41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41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41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1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1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41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41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1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1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1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1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1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1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1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1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416D"/>
    <w:rPr>
      <w:i/>
    </w:rPr>
  </w:style>
  <w:style w:type="paragraph" w:styleId="Caption">
    <w:name w:val="caption"/>
    <w:basedOn w:val="BodyText"/>
    <w:next w:val="Normal"/>
    <w:qFormat/>
    <w:rsid w:val="00F841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1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1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16D"/>
  </w:style>
  <w:style w:type="paragraph" w:styleId="TableofFigures">
    <w:name w:val="table of figures"/>
    <w:basedOn w:val="Normal"/>
    <w:next w:val="Normal"/>
    <w:semiHidden/>
    <w:rsid w:val="00F841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1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8416D"/>
    <w:rPr>
      <w:rFonts w:ascii="Wingdings" w:hAnsi="Wingdings"/>
    </w:rPr>
  </w:style>
  <w:style w:type="paragraph" w:customStyle="1" w:styleId="TableHeading">
    <w:name w:val="Table Heading"/>
    <w:basedOn w:val="HeadingBase"/>
    <w:rsid w:val="00F841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16D"/>
    <w:rPr>
      <w:color w:val="0033CC"/>
      <w:u w:val="none"/>
    </w:rPr>
  </w:style>
  <w:style w:type="paragraph" w:customStyle="1" w:styleId="BodyTextRight">
    <w:name w:val="Body Text Right"/>
    <w:basedOn w:val="BodyText"/>
    <w:rsid w:val="00F841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1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1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1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1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1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16D"/>
    <w:rPr>
      <w:sz w:val="32"/>
    </w:rPr>
  </w:style>
  <w:style w:type="paragraph" w:customStyle="1" w:styleId="HeadingProcedure">
    <w:name w:val="Heading Procedure"/>
    <w:basedOn w:val="HeadingBase"/>
    <w:next w:val="Normal"/>
    <w:rsid w:val="00F841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16D"/>
    <w:pPr>
      <w:spacing w:before="60" w:after="60"/>
    </w:pPr>
  </w:style>
  <w:style w:type="paragraph" w:styleId="ListContinue">
    <w:name w:val="List Continue"/>
    <w:basedOn w:val="List"/>
    <w:rsid w:val="00F8416D"/>
    <w:pPr>
      <w:ind w:firstLine="0"/>
    </w:pPr>
  </w:style>
  <w:style w:type="paragraph" w:customStyle="1" w:styleId="ListNote">
    <w:name w:val="List Note"/>
    <w:basedOn w:val="List"/>
    <w:rsid w:val="00F841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1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1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16D"/>
    <w:rPr>
      <w:rFonts w:ascii="Courier New" w:hAnsi="Courier New"/>
    </w:rPr>
  </w:style>
  <w:style w:type="paragraph" w:customStyle="1" w:styleId="NoteBullet">
    <w:name w:val="Note Bullet"/>
    <w:basedOn w:val="Note"/>
    <w:rsid w:val="00F841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1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1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1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1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841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1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16D"/>
    <w:rPr>
      <w:b/>
      <w:smallCaps/>
    </w:rPr>
  </w:style>
  <w:style w:type="paragraph" w:customStyle="1" w:styleId="TableListNumber">
    <w:name w:val="Table List Number"/>
    <w:basedOn w:val="ListNumber"/>
    <w:rsid w:val="00F841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1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16D"/>
    <w:pPr>
      <w:numPr>
        <w:numId w:val="7"/>
      </w:numPr>
    </w:pPr>
  </w:style>
  <w:style w:type="paragraph" w:customStyle="1" w:styleId="ListAlpha2">
    <w:name w:val="List Alpha 2"/>
    <w:basedOn w:val="List2"/>
    <w:rsid w:val="00F8416D"/>
    <w:pPr>
      <w:numPr>
        <w:numId w:val="6"/>
      </w:numPr>
    </w:pPr>
  </w:style>
  <w:style w:type="paragraph" w:styleId="List2">
    <w:name w:val="List 2"/>
    <w:basedOn w:val="BodyText"/>
    <w:rsid w:val="00F841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1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1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1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1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1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8416D"/>
    <w:pPr>
      <w:numPr>
        <w:numId w:val="2"/>
      </w:numPr>
    </w:pPr>
  </w:style>
  <w:style w:type="paragraph" w:styleId="ListContinue2">
    <w:name w:val="List Continue 2"/>
    <w:basedOn w:val="List2"/>
    <w:rsid w:val="00F8416D"/>
    <w:pPr>
      <w:ind w:firstLine="0"/>
    </w:pPr>
  </w:style>
  <w:style w:type="paragraph" w:styleId="ListContinue3">
    <w:name w:val="List Continue 3"/>
    <w:basedOn w:val="List3"/>
    <w:rsid w:val="00F8416D"/>
    <w:pPr>
      <w:ind w:left="1021" w:firstLine="0"/>
    </w:pPr>
  </w:style>
  <w:style w:type="paragraph" w:styleId="ListContinue4">
    <w:name w:val="List Continue 4"/>
    <w:basedOn w:val="List4"/>
    <w:rsid w:val="00F8416D"/>
    <w:pPr>
      <w:ind w:firstLine="0"/>
    </w:pPr>
  </w:style>
  <w:style w:type="paragraph" w:styleId="ListContinue5">
    <w:name w:val="List Continue 5"/>
    <w:basedOn w:val="List5"/>
    <w:rsid w:val="00F8416D"/>
    <w:pPr>
      <w:ind w:firstLine="0"/>
    </w:pPr>
  </w:style>
  <w:style w:type="paragraph" w:styleId="ListNumber3">
    <w:name w:val="List Number 3"/>
    <w:basedOn w:val="List3"/>
    <w:rsid w:val="00F8416D"/>
    <w:pPr>
      <w:numPr>
        <w:numId w:val="3"/>
      </w:numPr>
    </w:pPr>
  </w:style>
  <w:style w:type="paragraph" w:styleId="ListNumber4">
    <w:name w:val="List Number 4"/>
    <w:basedOn w:val="List4"/>
    <w:rsid w:val="00F8416D"/>
    <w:pPr>
      <w:numPr>
        <w:numId w:val="4"/>
      </w:numPr>
    </w:pPr>
  </w:style>
  <w:style w:type="paragraph" w:styleId="ListNumber5">
    <w:name w:val="List Number 5"/>
    <w:basedOn w:val="List5"/>
    <w:rsid w:val="00F8416D"/>
    <w:pPr>
      <w:numPr>
        <w:numId w:val="5"/>
      </w:numPr>
    </w:pPr>
  </w:style>
  <w:style w:type="paragraph" w:styleId="BlockText">
    <w:name w:val="Block Text"/>
    <w:basedOn w:val="Normal"/>
    <w:rsid w:val="00F841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1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16D"/>
    <w:rPr>
      <w:sz w:val="16"/>
      <w:vertAlign w:val="superscript"/>
    </w:rPr>
  </w:style>
  <w:style w:type="character" w:customStyle="1" w:styleId="Symbols">
    <w:name w:val="Symbols"/>
    <w:basedOn w:val="DefaultParagraphFont"/>
    <w:rsid w:val="00F8416D"/>
    <w:rPr>
      <w:rFonts w:ascii="Symbol" w:hAnsi="Symbol"/>
    </w:rPr>
  </w:style>
  <w:style w:type="character" w:customStyle="1" w:styleId="MenuOptions">
    <w:name w:val="Menu Options"/>
    <w:basedOn w:val="DefaultParagraphFont"/>
    <w:rsid w:val="00F841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16D"/>
    <w:rPr>
      <w:b/>
    </w:rPr>
  </w:style>
  <w:style w:type="character" w:customStyle="1" w:styleId="Underlined">
    <w:name w:val="Underlined"/>
    <w:basedOn w:val="DefaultParagraphFont"/>
    <w:rsid w:val="00F8416D"/>
    <w:rPr>
      <w:u w:val="single"/>
    </w:rPr>
  </w:style>
  <w:style w:type="paragraph" w:customStyle="1" w:styleId="TableBodyTextRight">
    <w:name w:val="Table Body Text Right"/>
    <w:basedOn w:val="TableBodyText"/>
    <w:rsid w:val="00F841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16D"/>
    <w:rPr>
      <w:sz w:val="18"/>
    </w:rPr>
  </w:style>
  <w:style w:type="paragraph" w:customStyle="1" w:styleId="BodySmallRight">
    <w:name w:val="Body Small Right"/>
    <w:basedOn w:val="BodyTextRight"/>
    <w:rsid w:val="00F8416D"/>
    <w:rPr>
      <w:sz w:val="18"/>
      <w:szCs w:val="18"/>
    </w:rPr>
  </w:style>
  <w:style w:type="paragraph" w:customStyle="1" w:styleId="MarginEdition">
    <w:name w:val="Margin Edition"/>
    <w:basedOn w:val="MarginNote"/>
    <w:rsid w:val="00F841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16D"/>
    <w:rPr>
      <w:sz w:val="2"/>
      <w:szCs w:val="2"/>
    </w:rPr>
  </w:style>
  <w:style w:type="character" w:customStyle="1" w:styleId="Small">
    <w:name w:val="Small"/>
    <w:basedOn w:val="DefaultParagraphFont"/>
    <w:rsid w:val="00F8416D"/>
    <w:rPr>
      <w:sz w:val="16"/>
    </w:rPr>
  </w:style>
  <w:style w:type="paragraph" w:customStyle="1" w:styleId="WideTable">
    <w:name w:val="Wide Table"/>
    <w:basedOn w:val="Normal"/>
    <w:rsid w:val="00F841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16D"/>
  </w:style>
  <w:style w:type="paragraph" w:styleId="Quote">
    <w:name w:val="Quote"/>
    <w:basedOn w:val="Heading1"/>
    <w:link w:val="QuoteChar"/>
    <w:qFormat/>
    <w:rsid w:val="00F841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1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16D"/>
    <w:pPr>
      <w:pageBreakBefore/>
    </w:pPr>
  </w:style>
  <w:style w:type="paragraph" w:customStyle="1" w:styleId="Border">
    <w:name w:val="Border"/>
    <w:basedOn w:val="Normal"/>
    <w:qFormat/>
    <w:rsid w:val="00F841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1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1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1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1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1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1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1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1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16D"/>
    <w:rPr>
      <w:u w:val="single"/>
    </w:rPr>
  </w:style>
  <w:style w:type="character" w:customStyle="1" w:styleId="BoldandItalics">
    <w:name w:val="Bold and Italics"/>
    <w:qFormat/>
    <w:rsid w:val="00F8416D"/>
    <w:rPr>
      <w:b/>
      <w:i/>
      <w:u w:val="none"/>
    </w:rPr>
  </w:style>
  <w:style w:type="paragraph" w:styleId="BalloonText">
    <w:name w:val="Balloon Text"/>
    <w:basedOn w:val="Normal"/>
    <w:link w:val="BalloonTextChar"/>
    <w:rsid w:val="00F841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1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1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1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1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1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416D"/>
    <w:pPr>
      <w:spacing w:before="0" w:after="0"/>
    </w:pPr>
  </w:style>
  <w:style w:type="paragraph" w:customStyle="1" w:styleId="BodyTextBold">
    <w:name w:val="Body Text Bold"/>
    <w:basedOn w:val="BodyText"/>
    <w:qFormat/>
    <w:rsid w:val="00F8416D"/>
    <w:rPr>
      <w:b/>
    </w:rPr>
  </w:style>
  <w:style w:type="character" w:styleId="Hyperlink">
    <w:name w:val="Hyperlink"/>
    <w:basedOn w:val="DefaultParagraphFont"/>
    <w:uiPriority w:val="99"/>
    <w:unhideWhenUsed/>
    <w:rsid w:val="001D5B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3295</Characters>
  <Application>Microsoft Office Word</Application>
  <DocSecurity>0</DocSecurity>
  <Lines>156</Lines>
  <Paragraphs>67</Paragraphs>
  <ScaleCrop>false</ScaleCrop>
  <Company>Author-it Software Corporation Ltd.</Company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TLIL0027 Ensure competency of rail safety workers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2024-07-12T07:40:00Z</dcterms:created>
  <dcterms:modified xsi:type="dcterms:W3CDTF">2024-07-12T07:40:00Z</dcterms:modified>
</cp:coreProperties>
</file>