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D8D" w:rsidP="00C62D8D">
      <w:pPr>
        <w:pStyle w:val="Title"/>
      </w:pPr>
      <w:r>
        <w:fldChar w:fldCharType="begin"/>
      </w:r>
      <w:r>
        <w:instrText xml:space="preserve"> TITLE   \* MERGEFORMAT </w:instrText>
      </w:r>
      <w:r>
        <w:fldChar w:fldCharType="separate"/>
      </w:r>
      <w:r>
        <w:t>TLIL0027 Ensure competency of rail safety workers</w:t>
      </w:r>
      <w:r>
        <w:fldChar w:fldCharType="end"/>
      </w:r>
    </w:p>
    <w:p w:rsidR="00C62D8D" w:rsidP="00C62D8D">
      <w:pPr>
        <w:pStyle w:val="Version"/>
        <w:sectPr w:rsidSect="003279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795E" w:rsidP="0032795E">
      <w:pPr>
        <w:pStyle w:val="SuperHeading"/>
      </w:pPr>
      <w:r w:rsidRPr="0032795E">
        <w:t>TLIL0027 Ensure competency of rail safety workers</w:t>
      </w:r>
    </w:p>
    <w:p w:rsidR="00000000" w:rsidRPr="0032795E" w:rsidP="0032795E">
      <w:pPr>
        <w:pStyle w:val="Heading1"/>
      </w:pPr>
      <w:bookmarkStart w:id="1" w:name="O_1240662"/>
      <w:bookmarkEnd w:id="1"/>
      <w:r w:rsidRPr="0032795E">
        <w:t>Modification History</w:t>
      </w:r>
    </w:p>
    <w:tbl>
      <w:tblPr>
        <w:tblW w:w="9497" w:type="dxa"/>
        <w:tblLayout w:type="fixed"/>
        <w:tblCellMar>
          <w:left w:w="62" w:type="dxa"/>
          <w:right w:w="62" w:type="dxa"/>
        </w:tblCellMar>
        <w:tblLook w:val="0000"/>
      </w:tblPr>
      <w:tblGrid>
        <w:gridCol w:w="9497"/>
      </w:tblGrid>
      <w:tr w:rsidTr="00327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95E" w:rsidP="0032795E">
            <w:pPr>
              <w:pStyle w:val="BodyText"/>
            </w:pPr>
            <w:r w:rsidRPr="0032795E">
              <w:rPr>
                <w:rStyle w:val="SpecialBold"/>
              </w:rPr>
              <w:t>Release 1</w:t>
            </w:r>
            <w:r w:rsidRPr="0032795E">
              <w:t>. This is the first release of this unit of competency in the TLI Transport and Logistics Training Package.</w:t>
            </w:r>
          </w:p>
        </w:tc>
      </w:tr>
    </w:tbl>
    <w:p w:rsidR="00000000" w:rsidRPr="0032795E" w:rsidP="0032795E">
      <w:pPr>
        <w:pStyle w:val="NoPaddingFontSize1"/>
      </w:pPr>
    </w:p>
    <w:p w:rsidR="00000000" w:rsidRPr="0032795E" w:rsidP="0032795E">
      <w:pPr>
        <w:pStyle w:val="AllowPageBreak"/>
      </w:pPr>
    </w:p>
    <w:p w:rsidR="00000000" w:rsidRPr="0032795E" w:rsidP="0032795E">
      <w:pPr>
        <w:pStyle w:val="Heading1"/>
      </w:pPr>
      <w:bookmarkStart w:id="2" w:name="O_1240663"/>
      <w:bookmarkEnd w:id="2"/>
      <w:r w:rsidRPr="0032795E">
        <w:t>Application</w:t>
      </w:r>
    </w:p>
    <w:tbl>
      <w:tblPr>
        <w:tblW w:w="9497" w:type="dxa"/>
        <w:tblLayout w:type="fixed"/>
        <w:tblCellMar>
          <w:left w:w="62" w:type="dxa"/>
          <w:right w:w="62" w:type="dxa"/>
        </w:tblCellMar>
        <w:tblLook w:val="0000"/>
      </w:tblPr>
      <w:tblGrid>
        <w:gridCol w:w="9497"/>
      </w:tblGrid>
      <w:tr w:rsidTr="00327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95E" w:rsidP="0032795E">
            <w:pPr>
              <w:pStyle w:val="BodyText"/>
            </w:pPr>
            <w:r w:rsidRPr="0032795E">
              <w:t>This unit involves the skills and knowledge required to ensure the competen</w:t>
            </w:r>
            <w:r w:rsidRPr="0032795E">
              <w:t>cy of rail safety workers.</w:t>
            </w:r>
          </w:p>
          <w:p w:rsidR="00000000" w:rsidRPr="0032795E" w:rsidP="0032795E">
            <w:pPr>
              <w:pStyle w:val="BodyText"/>
            </w:pPr>
            <w:r w:rsidRPr="0032795E">
              <w:t>It includes identifying, implementing and monitoring requirements for managing the competency of rail safety workers.</w:t>
            </w:r>
          </w:p>
          <w:p w:rsidR="00000000" w:rsidRPr="0032795E" w:rsidP="0032795E">
            <w:pPr>
              <w:pStyle w:val="BodyText"/>
            </w:pPr>
            <w:r w:rsidRPr="0032795E">
              <w:t xml:space="preserve">Work must be carried out in compliance with rail network standards, rules, regulations and procedures. </w:t>
            </w:r>
          </w:p>
          <w:p w:rsidR="00000000" w:rsidRPr="0032795E" w:rsidP="0032795E">
            <w:pPr>
              <w:pStyle w:val="BodyText"/>
            </w:pPr>
            <w:r w:rsidRPr="0032795E">
              <w:t>The uni</w:t>
            </w:r>
            <w:r w:rsidRPr="0032795E">
              <w:t>t generally applies to those with responsibility for resource coordination and allocation, and for leading others individually or in teams.</w:t>
            </w:r>
          </w:p>
          <w:p w:rsidR="00000000" w:rsidRPr="0032795E" w:rsidP="0032795E">
            <w:pPr>
              <w:pStyle w:val="BodyText"/>
            </w:pPr>
            <w:r w:rsidRPr="0032795E">
              <w:t>No licensing, legislative or certification requirements apply to this unit at the time of publication.</w:t>
            </w:r>
          </w:p>
        </w:tc>
      </w:tr>
    </w:tbl>
    <w:p w:rsidR="00000000" w:rsidRPr="0032795E" w:rsidP="0032795E">
      <w:pPr>
        <w:pStyle w:val="NoPaddingFontSize1"/>
      </w:pPr>
    </w:p>
    <w:p w:rsidR="00000000" w:rsidRPr="0032795E" w:rsidP="0032795E">
      <w:pPr>
        <w:pStyle w:val="AllowPageBreak"/>
      </w:pPr>
    </w:p>
    <w:p w:rsidR="00000000" w:rsidRPr="0032795E" w:rsidP="0032795E">
      <w:pPr>
        <w:pStyle w:val="Heading1"/>
      </w:pPr>
      <w:bookmarkStart w:id="3" w:name="O_1240664"/>
      <w:bookmarkEnd w:id="3"/>
      <w:r w:rsidRPr="0032795E">
        <w:t>Pre-requisite Unit</w:t>
      </w:r>
    </w:p>
    <w:tbl>
      <w:tblPr>
        <w:tblW w:w="9497" w:type="dxa"/>
        <w:tblLayout w:type="fixed"/>
        <w:tblCellMar>
          <w:left w:w="62" w:type="dxa"/>
          <w:right w:w="62" w:type="dxa"/>
        </w:tblCellMar>
        <w:tblLook w:val="0000"/>
      </w:tblPr>
      <w:tblGrid>
        <w:gridCol w:w="9497"/>
      </w:tblGrid>
      <w:tr w:rsidTr="00327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95E" w:rsidP="0032795E">
            <w:pPr>
              <w:pStyle w:val="BodyText"/>
            </w:pPr>
            <w:r w:rsidRPr="0032795E">
              <w:t>Not applicable.</w:t>
            </w:r>
          </w:p>
        </w:tc>
      </w:tr>
    </w:tbl>
    <w:p w:rsidR="00000000" w:rsidRPr="0032795E" w:rsidP="0032795E">
      <w:pPr>
        <w:pStyle w:val="NoPaddingFontSize1"/>
      </w:pPr>
    </w:p>
    <w:p w:rsidR="00000000" w:rsidRPr="0032795E" w:rsidP="0032795E">
      <w:pPr>
        <w:pStyle w:val="AllowPageBreak"/>
      </w:pPr>
    </w:p>
    <w:p w:rsidR="00000000" w:rsidRPr="0032795E" w:rsidP="0032795E">
      <w:pPr>
        <w:pStyle w:val="Heading1"/>
      </w:pPr>
      <w:bookmarkStart w:id="4" w:name="O_1240665"/>
      <w:bookmarkEnd w:id="4"/>
      <w:r w:rsidRPr="0032795E">
        <w:t>Competency Field</w:t>
      </w:r>
    </w:p>
    <w:tbl>
      <w:tblPr>
        <w:tblW w:w="9497" w:type="dxa"/>
        <w:tblLayout w:type="fixed"/>
        <w:tblCellMar>
          <w:left w:w="62" w:type="dxa"/>
          <w:right w:w="62" w:type="dxa"/>
        </w:tblCellMar>
        <w:tblLook w:val="0000"/>
      </w:tblPr>
      <w:tblGrid>
        <w:gridCol w:w="9497"/>
      </w:tblGrid>
      <w:tr w:rsidTr="00327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95E" w:rsidP="0032795E">
            <w:pPr>
              <w:pStyle w:val="BodyText"/>
            </w:pPr>
            <w:r w:rsidRPr="0032795E">
              <w:t>L – Resource Management</w:t>
            </w:r>
          </w:p>
        </w:tc>
      </w:tr>
    </w:tbl>
    <w:p w:rsidR="00000000" w:rsidRPr="0032795E" w:rsidP="0032795E">
      <w:pPr>
        <w:pStyle w:val="NoPaddingFontSize1"/>
      </w:pPr>
    </w:p>
    <w:p w:rsidR="00000000" w:rsidRPr="0032795E" w:rsidP="0032795E">
      <w:pPr>
        <w:pStyle w:val="AllowPageBreak"/>
      </w:pPr>
    </w:p>
    <w:p w:rsidR="00000000" w:rsidRPr="0032795E" w:rsidP="0032795E">
      <w:pPr>
        <w:pStyle w:val="Heading1"/>
      </w:pPr>
      <w:bookmarkStart w:id="5" w:name="O_1240666"/>
      <w:bookmarkEnd w:id="5"/>
      <w:r w:rsidRPr="0032795E">
        <w:t>Unit Sector</w:t>
      </w:r>
    </w:p>
    <w:tbl>
      <w:tblPr>
        <w:tblW w:w="9497" w:type="dxa"/>
        <w:tblLayout w:type="fixed"/>
        <w:tblCellMar>
          <w:left w:w="62" w:type="dxa"/>
          <w:right w:w="62" w:type="dxa"/>
        </w:tblCellMar>
        <w:tblLook w:val="0000"/>
      </w:tblPr>
      <w:tblGrid>
        <w:gridCol w:w="9497"/>
      </w:tblGrid>
      <w:tr w:rsidTr="00327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95E" w:rsidP="0032795E">
            <w:pPr>
              <w:pStyle w:val="BodyText"/>
            </w:pPr>
            <w:r w:rsidRPr="0032795E">
              <w:t>Rail sector.</w:t>
            </w:r>
          </w:p>
        </w:tc>
      </w:tr>
    </w:tbl>
    <w:p w:rsidR="00000000" w:rsidRPr="0032795E" w:rsidP="0032795E">
      <w:pPr>
        <w:pStyle w:val="NoPaddingFontSize1"/>
      </w:pPr>
    </w:p>
    <w:p w:rsidR="00000000" w:rsidRPr="0032795E" w:rsidP="0032795E">
      <w:pPr>
        <w:pStyle w:val="AllowPageBreak"/>
      </w:pPr>
    </w:p>
    <w:p w:rsidR="00000000" w:rsidRPr="0032795E" w:rsidP="0032795E">
      <w:pPr>
        <w:pStyle w:val="Heading1"/>
      </w:pPr>
      <w:bookmarkStart w:id="6" w:name="O_1240667"/>
      <w:bookmarkEnd w:id="6"/>
      <w:r w:rsidRPr="0032795E">
        <w:t>Elements and Performance Criteria</w:t>
      </w:r>
    </w:p>
    <w:tbl>
      <w:tblPr>
        <w:tblW w:w="9497" w:type="dxa"/>
        <w:tblLayout w:type="fixed"/>
        <w:tblCellMar>
          <w:left w:w="62" w:type="dxa"/>
          <w:right w:w="62" w:type="dxa"/>
        </w:tblCellMar>
        <w:tblLook w:val="0000"/>
      </w:tblPr>
      <w:tblGrid>
        <w:gridCol w:w="707"/>
        <w:gridCol w:w="3263"/>
        <w:gridCol w:w="1364"/>
        <w:gridCol w:w="4163"/>
      </w:tblGrid>
      <w:tr w:rsidTr="0032795E">
        <w:tblPrEx>
          <w:tblW w:w="9497" w:type="dxa"/>
          <w:tblLayout w:type="fixed"/>
          <w:tblCellMar>
            <w:left w:w="62" w:type="dxa"/>
            <w:right w:w="62" w:type="dxa"/>
          </w:tblCellMar>
          <w:tblLook w:val="0000"/>
        </w:tblPrEx>
        <w:tc>
          <w:tcPr>
            <w:tcW w:w="3970" w:type="dxa"/>
            <w:gridSpan w:val="2"/>
            <w:tcBorders>
              <w:top w:val="nil"/>
              <w:left w:val="nil"/>
              <w:bottom w:val="nil"/>
              <w:right w:val="nil"/>
            </w:tcBorders>
            <w:tcMar>
              <w:top w:w="0" w:type="dxa"/>
              <w:left w:w="62" w:type="dxa"/>
              <w:bottom w:w="0" w:type="dxa"/>
              <w:right w:w="62" w:type="dxa"/>
            </w:tcMar>
          </w:tcPr>
          <w:p w:rsidR="00000000" w:rsidP="0032795E">
            <w:pPr>
              <w:pStyle w:val="BodyText"/>
              <w:rPr>
                <w:lang w:val="en-NZ"/>
              </w:rPr>
            </w:pPr>
            <w:r w:rsidRPr="0032795E">
              <w:t>Elements describe the essential outcomes.</w:t>
            </w:r>
          </w:p>
        </w:tc>
        <w:tc>
          <w:tcPr>
            <w:tcW w:w="5527" w:type="dxa"/>
            <w:gridSpan w:val="2"/>
            <w:tcBorders>
              <w:top w:val="nil"/>
              <w:left w:val="nil"/>
              <w:bottom w:val="nil"/>
              <w:right w:val="nil"/>
            </w:tcBorders>
            <w:tcMar>
              <w:top w:w="0" w:type="dxa"/>
              <w:left w:w="62" w:type="dxa"/>
              <w:bottom w:w="0" w:type="dxa"/>
              <w:right w:w="62" w:type="dxa"/>
            </w:tcMar>
          </w:tcPr>
          <w:p w:rsidR="00000000" w:rsidP="0032795E">
            <w:pPr>
              <w:pStyle w:val="BodyText"/>
              <w:rPr>
                <w:lang w:val="en-NZ"/>
              </w:rPr>
            </w:pPr>
            <w:r w:rsidRPr="0032795E">
              <w:t>Performance criteria describe the performance needed to demonstrate achievement of the element.</w:t>
            </w:r>
          </w:p>
        </w:tc>
      </w:tr>
      <w:tr w:rsidTr="0032795E">
        <w:tblPrEx>
          <w:tblW w:w="9497" w:type="dxa"/>
          <w:tblLayout w:type="fixed"/>
          <w:tblCellMar>
            <w:left w:w="62" w:type="dxa"/>
            <w:right w:w="62" w:type="dxa"/>
          </w:tblCellMar>
          <w:tblLook w:val="0000"/>
        </w:tblPrEx>
        <w:tc>
          <w:tcPr>
            <w:tcW w:w="707" w:type="dxa"/>
            <w:tcBorders>
              <w:top w:val="nil"/>
              <w:left w:val="nil"/>
              <w:bottom w:val="nil"/>
              <w:right w:val="nil"/>
            </w:tcBorders>
            <w:tcMar>
              <w:top w:w="0" w:type="dxa"/>
              <w:left w:w="62" w:type="dxa"/>
              <w:bottom w:w="0" w:type="dxa"/>
              <w:right w:w="62" w:type="dxa"/>
            </w:tcMar>
          </w:tcPr>
          <w:p w:rsidR="00000000" w:rsidRPr="0032795E" w:rsidP="0032795E">
            <w:pPr>
              <w:pStyle w:val="BodyText"/>
            </w:pPr>
            <w:r w:rsidRPr="0032795E">
              <w:rPr>
                <w:rStyle w:val="SpecialBold"/>
              </w:rPr>
              <w:t>1</w:t>
            </w:r>
          </w:p>
        </w:tc>
        <w:tc>
          <w:tcPr>
            <w:tcW w:w="3263" w:type="dxa"/>
            <w:tcBorders>
              <w:top w:val="nil"/>
              <w:left w:val="nil"/>
              <w:bottom w:val="nil"/>
              <w:right w:val="nil"/>
            </w:tcBorders>
            <w:tcMar>
              <w:top w:w="0" w:type="dxa"/>
              <w:left w:w="62" w:type="dxa"/>
              <w:bottom w:w="0" w:type="dxa"/>
              <w:right w:w="62" w:type="dxa"/>
            </w:tcMar>
          </w:tcPr>
          <w:p w:rsidR="00000000" w:rsidRPr="0032795E" w:rsidP="0032795E">
            <w:pPr>
              <w:pStyle w:val="BodyText"/>
            </w:pPr>
            <w:r w:rsidRPr="0032795E">
              <w:rPr>
                <w:rStyle w:val="SpecialBold"/>
              </w:rPr>
              <w:t>Confirm competence requirements for rail safety workers</w:t>
            </w:r>
          </w:p>
        </w:tc>
        <w:tc>
          <w:tcPr>
            <w:tcW w:w="1364" w:type="dxa"/>
            <w:tcBorders>
              <w:top w:val="nil"/>
              <w:left w:val="nil"/>
              <w:bottom w:val="nil"/>
              <w:right w:val="nil"/>
            </w:tcBorders>
            <w:tcMar>
              <w:top w:w="0" w:type="dxa"/>
              <w:left w:w="62" w:type="dxa"/>
              <w:bottom w:w="0" w:type="dxa"/>
              <w:right w:w="62" w:type="dxa"/>
            </w:tcMar>
          </w:tcPr>
          <w:p w:rsidR="00000000" w:rsidP="0032795E">
            <w:pPr>
              <w:pStyle w:val="BodyText"/>
              <w:rPr>
                <w:lang w:val="en-NZ"/>
              </w:rPr>
            </w:pPr>
            <w:r w:rsidRPr="0032795E">
              <w:rPr>
                <w:rStyle w:val="SpecialBold"/>
              </w:rPr>
              <w:t>1.1</w:t>
            </w:r>
          </w:p>
        </w:tc>
        <w:tc>
          <w:tcPr>
            <w:tcW w:w="4163" w:type="dxa"/>
            <w:tcBorders>
              <w:top w:val="nil"/>
              <w:left w:val="nil"/>
              <w:bottom w:val="nil"/>
              <w:right w:val="nil"/>
            </w:tcBorders>
            <w:tcMar>
              <w:top w:w="0" w:type="dxa"/>
              <w:left w:w="62" w:type="dxa"/>
              <w:bottom w:w="0" w:type="dxa"/>
              <w:right w:w="62" w:type="dxa"/>
            </w:tcMar>
          </w:tcPr>
          <w:p w:rsidR="00000000" w:rsidP="0032795E">
            <w:pPr>
              <w:pStyle w:val="BodyText"/>
              <w:rPr>
                <w:lang w:val="en-NZ"/>
              </w:rPr>
            </w:pPr>
            <w:r w:rsidRPr="0032795E">
              <w:t xml:space="preserve">Rail safety worker </w:t>
            </w:r>
            <w:r w:rsidRPr="0032795E">
              <w:t xml:space="preserve">activities and/or tasks being undertaken within an organisation are identified and mapped in accordance with rail transport operator and rail safety </w:t>
            </w:r>
            <w:r w:rsidRPr="0032795E">
              <w:t>legislation requirements</w:t>
            </w:r>
          </w:p>
        </w:tc>
      </w:tr>
      <w:tr w:rsidTr="0032795E">
        <w:tblPrEx>
          <w:tblW w:w="9497" w:type="dxa"/>
          <w:tblLayout w:type="fixed"/>
          <w:tblCellMar>
            <w:left w:w="62" w:type="dxa"/>
            <w:right w:w="62" w:type="dxa"/>
          </w:tblCellMar>
          <w:tblLook w:val="0000"/>
        </w:tblPrEx>
        <w:tc>
          <w:tcPr>
            <w:tcW w:w="7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63" w:type="dxa"/>
            <w:tcBorders>
              <w:top w:val="nil"/>
              <w:left w:val="nil"/>
              <w:bottom w:val="nil"/>
              <w:right w:val="nil"/>
            </w:tcBorders>
            <w:tcMar>
              <w:top w:w="0" w:type="dxa"/>
              <w:left w:w="62" w:type="dxa"/>
              <w:bottom w:w="0" w:type="dxa"/>
              <w:right w:w="62" w:type="dxa"/>
            </w:tcMar>
          </w:tcPr>
          <w:p w:rsidR="00000000" w:rsidRPr="0032795E">
            <w:pPr>
              <w:pStyle w:val="BodyText"/>
              <w:keepLines w:val="0"/>
              <w:spacing w:before="0" w:after="0"/>
            </w:pPr>
          </w:p>
        </w:tc>
        <w:tc>
          <w:tcPr>
            <w:tcW w:w="1364" w:type="dxa"/>
            <w:tcBorders>
              <w:top w:val="nil"/>
              <w:left w:val="nil"/>
              <w:bottom w:val="nil"/>
              <w:right w:val="nil"/>
            </w:tcBorders>
            <w:tcMar>
              <w:top w:w="0" w:type="dxa"/>
              <w:left w:w="62" w:type="dxa"/>
              <w:bottom w:w="0" w:type="dxa"/>
              <w:right w:w="62" w:type="dxa"/>
            </w:tcMar>
          </w:tcPr>
          <w:p w:rsidR="00000000" w:rsidP="0032795E">
            <w:pPr>
              <w:pStyle w:val="BodyText"/>
              <w:rPr>
                <w:lang w:val="en-NZ"/>
              </w:rPr>
            </w:pPr>
            <w:r w:rsidRPr="0032795E">
              <w:rPr>
                <w:rStyle w:val="SpecialBold"/>
              </w:rPr>
              <w:t>1.2</w:t>
            </w:r>
          </w:p>
        </w:tc>
        <w:tc>
          <w:tcPr>
            <w:tcW w:w="4163" w:type="dxa"/>
            <w:tcBorders>
              <w:top w:val="nil"/>
              <w:left w:val="nil"/>
              <w:bottom w:val="nil"/>
              <w:right w:val="nil"/>
            </w:tcBorders>
            <w:tcMar>
              <w:top w:w="0" w:type="dxa"/>
              <w:left w:w="62" w:type="dxa"/>
              <w:bottom w:w="0" w:type="dxa"/>
              <w:right w:w="62" w:type="dxa"/>
            </w:tcMar>
          </w:tcPr>
          <w:p w:rsidR="00000000" w:rsidP="0032795E">
            <w:pPr>
              <w:pStyle w:val="BodyText"/>
              <w:rPr>
                <w:lang w:val="en-NZ"/>
              </w:rPr>
            </w:pPr>
            <w:r w:rsidRPr="0032795E">
              <w:t>Task analysis is conducted in accordance with workplace policies and proced</w:t>
            </w:r>
            <w:r w:rsidRPr="0032795E">
              <w:t>ures</w:t>
            </w:r>
          </w:p>
        </w:tc>
      </w:tr>
      <w:tr w:rsidTr="0032795E">
        <w:tblPrEx>
          <w:tblW w:w="9497" w:type="dxa"/>
          <w:tblLayout w:type="fixed"/>
          <w:tblCellMar>
            <w:left w:w="62" w:type="dxa"/>
            <w:right w:w="62" w:type="dxa"/>
          </w:tblCellMar>
          <w:tblLook w:val="0000"/>
        </w:tblPrEx>
        <w:tc>
          <w:tcPr>
            <w:tcW w:w="7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63" w:type="dxa"/>
            <w:tcBorders>
              <w:top w:val="nil"/>
              <w:left w:val="nil"/>
              <w:bottom w:val="nil"/>
              <w:right w:val="nil"/>
            </w:tcBorders>
            <w:tcMar>
              <w:top w:w="0" w:type="dxa"/>
              <w:left w:w="62" w:type="dxa"/>
              <w:bottom w:w="0" w:type="dxa"/>
              <w:right w:w="62" w:type="dxa"/>
            </w:tcMar>
          </w:tcPr>
          <w:p w:rsidR="00000000" w:rsidRPr="0032795E">
            <w:pPr>
              <w:pStyle w:val="BodyText"/>
              <w:keepLines w:val="0"/>
              <w:spacing w:before="0" w:after="0"/>
            </w:pPr>
          </w:p>
        </w:tc>
        <w:tc>
          <w:tcPr>
            <w:tcW w:w="1364" w:type="dxa"/>
            <w:tcBorders>
              <w:top w:val="nil"/>
              <w:left w:val="nil"/>
              <w:bottom w:val="nil"/>
              <w:right w:val="nil"/>
            </w:tcBorders>
            <w:tcMar>
              <w:top w:w="0" w:type="dxa"/>
              <w:left w:w="62" w:type="dxa"/>
              <w:bottom w:w="0" w:type="dxa"/>
              <w:right w:w="62" w:type="dxa"/>
            </w:tcMar>
          </w:tcPr>
          <w:p w:rsidR="00000000" w:rsidP="0032795E">
            <w:pPr>
              <w:pStyle w:val="BodyText"/>
              <w:rPr>
                <w:lang w:val="en-NZ"/>
              </w:rPr>
            </w:pPr>
            <w:r w:rsidRPr="0032795E">
              <w:rPr>
                <w:rStyle w:val="SpecialBold"/>
              </w:rPr>
              <w:t>1.3</w:t>
            </w:r>
          </w:p>
        </w:tc>
        <w:tc>
          <w:tcPr>
            <w:tcW w:w="4163" w:type="dxa"/>
            <w:tcBorders>
              <w:top w:val="nil"/>
              <w:left w:val="nil"/>
              <w:bottom w:val="nil"/>
              <w:right w:val="nil"/>
            </w:tcBorders>
            <w:tcMar>
              <w:top w:w="0" w:type="dxa"/>
              <w:left w:w="62" w:type="dxa"/>
              <w:bottom w:w="0" w:type="dxa"/>
              <w:right w:w="62" w:type="dxa"/>
            </w:tcMar>
          </w:tcPr>
          <w:p w:rsidR="00000000" w:rsidP="0032795E">
            <w:pPr>
              <w:pStyle w:val="BodyText"/>
              <w:rPr>
                <w:lang w:val="en-NZ"/>
              </w:rPr>
            </w:pPr>
            <w:r w:rsidRPr="0032795E">
              <w:t>Safety task analysis is conducted to identify the skills and knowledge required to carry out rail safety work in accordance with the relevant rail network rules and procedures</w:t>
            </w:r>
          </w:p>
        </w:tc>
      </w:tr>
      <w:tr w:rsidTr="0032795E">
        <w:tblPrEx>
          <w:tblW w:w="9497" w:type="dxa"/>
          <w:tblLayout w:type="fixed"/>
          <w:tblCellMar>
            <w:left w:w="62" w:type="dxa"/>
            <w:right w:w="62" w:type="dxa"/>
          </w:tblCellMar>
          <w:tblLook w:val="0000"/>
        </w:tblPrEx>
        <w:tc>
          <w:tcPr>
            <w:tcW w:w="7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63" w:type="dxa"/>
            <w:tcBorders>
              <w:top w:val="nil"/>
              <w:left w:val="nil"/>
              <w:bottom w:val="nil"/>
              <w:right w:val="nil"/>
            </w:tcBorders>
            <w:tcMar>
              <w:top w:w="0" w:type="dxa"/>
              <w:left w:w="62" w:type="dxa"/>
              <w:bottom w:w="0" w:type="dxa"/>
              <w:right w:w="62" w:type="dxa"/>
            </w:tcMar>
          </w:tcPr>
          <w:p w:rsidR="00000000" w:rsidRPr="0032795E">
            <w:pPr>
              <w:pStyle w:val="BodyText"/>
              <w:keepLines w:val="0"/>
              <w:spacing w:before="0" w:after="0"/>
            </w:pPr>
          </w:p>
        </w:tc>
        <w:tc>
          <w:tcPr>
            <w:tcW w:w="1364" w:type="dxa"/>
            <w:tcBorders>
              <w:top w:val="nil"/>
              <w:left w:val="nil"/>
              <w:bottom w:val="nil"/>
              <w:right w:val="nil"/>
            </w:tcBorders>
            <w:tcMar>
              <w:top w:w="0" w:type="dxa"/>
              <w:left w:w="62" w:type="dxa"/>
              <w:bottom w:w="0" w:type="dxa"/>
              <w:right w:w="62" w:type="dxa"/>
            </w:tcMar>
          </w:tcPr>
          <w:p w:rsidR="00000000" w:rsidP="0032795E">
            <w:pPr>
              <w:pStyle w:val="BodyText"/>
              <w:rPr>
                <w:lang w:val="en-NZ"/>
              </w:rPr>
            </w:pPr>
            <w:r w:rsidRPr="0032795E">
              <w:rPr>
                <w:rStyle w:val="SpecialBold"/>
              </w:rPr>
              <w:t>1.4</w:t>
            </w:r>
          </w:p>
        </w:tc>
        <w:tc>
          <w:tcPr>
            <w:tcW w:w="4163" w:type="dxa"/>
            <w:tcBorders>
              <w:top w:val="nil"/>
              <w:left w:val="nil"/>
              <w:bottom w:val="nil"/>
              <w:right w:val="nil"/>
            </w:tcBorders>
            <w:tcMar>
              <w:top w:w="0" w:type="dxa"/>
              <w:left w:w="62" w:type="dxa"/>
              <w:bottom w:w="0" w:type="dxa"/>
              <w:right w:w="62" w:type="dxa"/>
            </w:tcMar>
          </w:tcPr>
          <w:p w:rsidR="00000000" w:rsidP="0032795E">
            <w:pPr>
              <w:pStyle w:val="BodyText"/>
              <w:rPr>
                <w:lang w:val="en-NZ"/>
              </w:rPr>
            </w:pPr>
            <w:r w:rsidRPr="0032795E">
              <w:t>Existing competency standards are identified and validated against relevant rail safety work to be carried out</w:t>
            </w:r>
          </w:p>
        </w:tc>
      </w:tr>
      <w:tr w:rsidTr="0032795E">
        <w:tblPrEx>
          <w:tblW w:w="9497" w:type="dxa"/>
          <w:tblLayout w:type="fixed"/>
          <w:tblCellMar>
            <w:left w:w="62" w:type="dxa"/>
            <w:right w:w="62" w:type="dxa"/>
          </w:tblCellMar>
          <w:tblLook w:val="0000"/>
        </w:tblPrEx>
        <w:tc>
          <w:tcPr>
            <w:tcW w:w="7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63" w:type="dxa"/>
            <w:tcBorders>
              <w:top w:val="nil"/>
              <w:left w:val="nil"/>
              <w:bottom w:val="nil"/>
              <w:right w:val="nil"/>
            </w:tcBorders>
            <w:tcMar>
              <w:top w:w="0" w:type="dxa"/>
              <w:left w:w="62" w:type="dxa"/>
              <w:bottom w:w="0" w:type="dxa"/>
              <w:right w:w="62" w:type="dxa"/>
            </w:tcMar>
          </w:tcPr>
          <w:p w:rsidR="00000000" w:rsidRPr="0032795E">
            <w:pPr>
              <w:pStyle w:val="BodyText"/>
              <w:keepLines w:val="0"/>
              <w:spacing w:before="0" w:after="0"/>
            </w:pPr>
          </w:p>
        </w:tc>
        <w:tc>
          <w:tcPr>
            <w:tcW w:w="1364" w:type="dxa"/>
            <w:tcBorders>
              <w:top w:val="nil"/>
              <w:left w:val="nil"/>
              <w:bottom w:val="nil"/>
              <w:right w:val="nil"/>
            </w:tcBorders>
            <w:tcMar>
              <w:top w:w="0" w:type="dxa"/>
              <w:left w:w="62" w:type="dxa"/>
              <w:bottom w:w="0" w:type="dxa"/>
              <w:right w:w="62" w:type="dxa"/>
            </w:tcMar>
          </w:tcPr>
          <w:p w:rsidR="00000000" w:rsidP="0032795E">
            <w:pPr>
              <w:pStyle w:val="BodyText"/>
              <w:rPr>
                <w:lang w:val="en-NZ"/>
              </w:rPr>
            </w:pPr>
            <w:r w:rsidRPr="0032795E">
              <w:rPr>
                <w:rStyle w:val="SpecialBold"/>
              </w:rPr>
              <w:t>1.5</w:t>
            </w:r>
          </w:p>
        </w:tc>
        <w:tc>
          <w:tcPr>
            <w:tcW w:w="4163" w:type="dxa"/>
            <w:tcBorders>
              <w:top w:val="nil"/>
              <w:left w:val="nil"/>
              <w:bottom w:val="nil"/>
              <w:right w:val="nil"/>
            </w:tcBorders>
            <w:tcMar>
              <w:top w:w="0" w:type="dxa"/>
              <w:left w:w="62" w:type="dxa"/>
              <w:bottom w:w="0" w:type="dxa"/>
              <w:right w:w="62" w:type="dxa"/>
            </w:tcMar>
          </w:tcPr>
          <w:p w:rsidR="00000000" w:rsidP="0032795E">
            <w:pPr>
              <w:pStyle w:val="BodyText"/>
              <w:rPr>
                <w:lang w:val="en-NZ"/>
              </w:rPr>
            </w:pPr>
            <w:r w:rsidRPr="0032795E">
              <w:t>Where no competency standards currently exist, the knowledge and skills of the worker are assessed to enable the worker to carry out the r</w:t>
            </w:r>
            <w:r w:rsidRPr="0032795E">
              <w:t>ail safety work safely</w:t>
            </w:r>
          </w:p>
        </w:tc>
      </w:tr>
      <w:tr w:rsidTr="0032795E">
        <w:tblPrEx>
          <w:tblW w:w="9497" w:type="dxa"/>
          <w:tblLayout w:type="fixed"/>
          <w:tblCellMar>
            <w:left w:w="62" w:type="dxa"/>
            <w:right w:w="62" w:type="dxa"/>
          </w:tblCellMar>
          <w:tblLook w:val="0000"/>
        </w:tblPrEx>
        <w:tc>
          <w:tcPr>
            <w:tcW w:w="707" w:type="dxa"/>
            <w:tcBorders>
              <w:top w:val="nil"/>
              <w:left w:val="nil"/>
              <w:bottom w:val="nil"/>
              <w:right w:val="nil"/>
            </w:tcBorders>
            <w:tcMar>
              <w:top w:w="0" w:type="dxa"/>
              <w:left w:w="62" w:type="dxa"/>
              <w:bottom w:w="0" w:type="dxa"/>
              <w:right w:w="62" w:type="dxa"/>
            </w:tcMar>
          </w:tcPr>
          <w:p w:rsidR="00000000" w:rsidRPr="0032795E" w:rsidP="0032795E">
            <w:pPr>
              <w:pStyle w:val="BodyText"/>
            </w:pPr>
            <w:r w:rsidRPr="0032795E">
              <w:rPr>
                <w:rStyle w:val="SpecialBold"/>
              </w:rPr>
              <w:t>2</w:t>
            </w:r>
          </w:p>
        </w:tc>
        <w:tc>
          <w:tcPr>
            <w:tcW w:w="3263" w:type="dxa"/>
            <w:tcBorders>
              <w:top w:val="nil"/>
              <w:left w:val="nil"/>
              <w:bottom w:val="nil"/>
              <w:right w:val="nil"/>
            </w:tcBorders>
            <w:tcMar>
              <w:top w:w="0" w:type="dxa"/>
              <w:left w:w="62" w:type="dxa"/>
              <w:bottom w:w="0" w:type="dxa"/>
              <w:right w:w="62" w:type="dxa"/>
            </w:tcMar>
          </w:tcPr>
          <w:p w:rsidR="00000000" w:rsidRPr="0032795E" w:rsidP="0032795E">
            <w:pPr>
              <w:pStyle w:val="BodyText"/>
            </w:pPr>
            <w:r w:rsidRPr="0032795E">
              <w:rPr>
                <w:rStyle w:val="SpecialBold"/>
              </w:rPr>
              <w:t>Implement, manage and monitor rail safety worker systems</w:t>
            </w:r>
          </w:p>
        </w:tc>
        <w:tc>
          <w:tcPr>
            <w:tcW w:w="1364" w:type="dxa"/>
            <w:tcBorders>
              <w:top w:val="nil"/>
              <w:left w:val="nil"/>
              <w:bottom w:val="nil"/>
              <w:right w:val="nil"/>
            </w:tcBorders>
            <w:tcMar>
              <w:top w:w="0" w:type="dxa"/>
              <w:left w:w="62" w:type="dxa"/>
              <w:bottom w:w="0" w:type="dxa"/>
              <w:right w:w="62" w:type="dxa"/>
            </w:tcMar>
          </w:tcPr>
          <w:p w:rsidR="00000000" w:rsidP="0032795E">
            <w:pPr>
              <w:pStyle w:val="BodyText"/>
              <w:rPr>
                <w:lang w:val="en-NZ"/>
              </w:rPr>
            </w:pPr>
            <w:r w:rsidRPr="0032795E">
              <w:rPr>
                <w:rStyle w:val="SpecialBold"/>
              </w:rPr>
              <w:t>2.1</w:t>
            </w:r>
          </w:p>
        </w:tc>
        <w:tc>
          <w:tcPr>
            <w:tcW w:w="4163" w:type="dxa"/>
            <w:tcBorders>
              <w:top w:val="nil"/>
              <w:left w:val="nil"/>
              <w:bottom w:val="nil"/>
              <w:right w:val="nil"/>
            </w:tcBorders>
            <w:tcMar>
              <w:top w:w="0" w:type="dxa"/>
              <w:left w:w="62" w:type="dxa"/>
              <w:bottom w:w="0" w:type="dxa"/>
              <w:right w:w="62" w:type="dxa"/>
            </w:tcMar>
          </w:tcPr>
          <w:p w:rsidR="00000000" w:rsidP="0032795E">
            <w:pPr>
              <w:pStyle w:val="BodyText"/>
              <w:rPr>
                <w:lang w:val="en-NZ"/>
              </w:rPr>
            </w:pPr>
            <w:r w:rsidRPr="0032795E">
              <w:t>Competency training and assessment plans are identified, monitored and reviewed in accordance with the relevant rail transport operator and rail safety legislation requi</w:t>
            </w:r>
            <w:r w:rsidRPr="0032795E">
              <w:t>rements</w:t>
            </w:r>
          </w:p>
        </w:tc>
      </w:tr>
      <w:tr w:rsidTr="0032795E">
        <w:tblPrEx>
          <w:tblW w:w="9497" w:type="dxa"/>
          <w:tblLayout w:type="fixed"/>
          <w:tblCellMar>
            <w:left w:w="62" w:type="dxa"/>
            <w:right w:w="62" w:type="dxa"/>
          </w:tblCellMar>
          <w:tblLook w:val="0000"/>
        </w:tblPrEx>
        <w:tc>
          <w:tcPr>
            <w:tcW w:w="7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63" w:type="dxa"/>
            <w:tcBorders>
              <w:top w:val="nil"/>
              <w:left w:val="nil"/>
              <w:bottom w:val="nil"/>
              <w:right w:val="nil"/>
            </w:tcBorders>
            <w:tcMar>
              <w:top w:w="0" w:type="dxa"/>
              <w:left w:w="62" w:type="dxa"/>
              <w:bottom w:w="0" w:type="dxa"/>
              <w:right w:w="62" w:type="dxa"/>
            </w:tcMar>
          </w:tcPr>
          <w:p w:rsidR="00000000" w:rsidRPr="0032795E">
            <w:pPr>
              <w:pStyle w:val="BodyText"/>
              <w:keepLines w:val="0"/>
              <w:spacing w:before="0" w:after="0"/>
            </w:pPr>
          </w:p>
        </w:tc>
        <w:tc>
          <w:tcPr>
            <w:tcW w:w="1364" w:type="dxa"/>
            <w:tcBorders>
              <w:top w:val="nil"/>
              <w:left w:val="nil"/>
              <w:bottom w:val="nil"/>
              <w:right w:val="nil"/>
            </w:tcBorders>
            <w:tcMar>
              <w:top w:w="0" w:type="dxa"/>
              <w:left w:w="62" w:type="dxa"/>
              <w:bottom w:w="0" w:type="dxa"/>
              <w:right w:w="62" w:type="dxa"/>
            </w:tcMar>
          </w:tcPr>
          <w:p w:rsidR="00000000" w:rsidP="0032795E">
            <w:pPr>
              <w:pStyle w:val="BodyText"/>
              <w:rPr>
                <w:lang w:val="en-NZ"/>
              </w:rPr>
            </w:pPr>
            <w:r w:rsidRPr="0032795E">
              <w:rPr>
                <w:rStyle w:val="SpecialBold"/>
              </w:rPr>
              <w:t>2.2</w:t>
            </w:r>
          </w:p>
        </w:tc>
        <w:tc>
          <w:tcPr>
            <w:tcW w:w="4163" w:type="dxa"/>
            <w:tcBorders>
              <w:top w:val="nil"/>
              <w:left w:val="nil"/>
              <w:bottom w:val="nil"/>
              <w:right w:val="nil"/>
            </w:tcBorders>
            <w:tcMar>
              <w:top w:w="0" w:type="dxa"/>
              <w:left w:w="62" w:type="dxa"/>
              <w:bottom w:w="0" w:type="dxa"/>
              <w:right w:w="62" w:type="dxa"/>
            </w:tcMar>
          </w:tcPr>
          <w:p w:rsidR="00000000" w:rsidP="0032795E">
            <w:pPr>
              <w:pStyle w:val="BodyText"/>
              <w:rPr>
                <w:lang w:val="en-NZ"/>
              </w:rPr>
            </w:pPr>
            <w:r w:rsidRPr="0032795E">
              <w:t>Appropriate training and assessment providers are identified, and delivery and assessment plans are developed to meet organisational and regulatory requirements</w:t>
            </w:r>
          </w:p>
        </w:tc>
      </w:tr>
      <w:tr w:rsidTr="0032795E">
        <w:tblPrEx>
          <w:tblW w:w="9497" w:type="dxa"/>
          <w:tblLayout w:type="fixed"/>
          <w:tblCellMar>
            <w:left w:w="62" w:type="dxa"/>
            <w:right w:w="62" w:type="dxa"/>
          </w:tblCellMar>
          <w:tblLook w:val="0000"/>
        </w:tblPrEx>
        <w:tc>
          <w:tcPr>
            <w:tcW w:w="7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63" w:type="dxa"/>
            <w:tcBorders>
              <w:top w:val="nil"/>
              <w:left w:val="nil"/>
              <w:bottom w:val="nil"/>
              <w:right w:val="nil"/>
            </w:tcBorders>
            <w:tcMar>
              <w:top w:w="0" w:type="dxa"/>
              <w:left w:w="62" w:type="dxa"/>
              <w:bottom w:w="0" w:type="dxa"/>
              <w:right w:w="62" w:type="dxa"/>
            </w:tcMar>
          </w:tcPr>
          <w:p w:rsidR="00000000" w:rsidRPr="0032795E">
            <w:pPr>
              <w:pStyle w:val="BodyText"/>
              <w:keepLines w:val="0"/>
              <w:spacing w:before="0" w:after="0"/>
            </w:pPr>
          </w:p>
        </w:tc>
        <w:tc>
          <w:tcPr>
            <w:tcW w:w="1364" w:type="dxa"/>
            <w:tcBorders>
              <w:top w:val="nil"/>
              <w:left w:val="nil"/>
              <w:bottom w:val="nil"/>
              <w:right w:val="nil"/>
            </w:tcBorders>
            <w:tcMar>
              <w:top w:w="0" w:type="dxa"/>
              <w:left w:w="62" w:type="dxa"/>
              <w:bottom w:w="0" w:type="dxa"/>
              <w:right w:w="62" w:type="dxa"/>
            </w:tcMar>
          </w:tcPr>
          <w:p w:rsidR="00000000" w:rsidP="0032795E">
            <w:pPr>
              <w:pStyle w:val="BodyText"/>
              <w:rPr>
                <w:lang w:val="en-NZ"/>
              </w:rPr>
            </w:pPr>
            <w:r w:rsidRPr="0032795E">
              <w:rPr>
                <w:rStyle w:val="SpecialBold"/>
              </w:rPr>
              <w:t>2.3</w:t>
            </w:r>
          </w:p>
        </w:tc>
        <w:tc>
          <w:tcPr>
            <w:tcW w:w="4163" w:type="dxa"/>
            <w:tcBorders>
              <w:top w:val="nil"/>
              <w:left w:val="nil"/>
              <w:bottom w:val="nil"/>
              <w:right w:val="nil"/>
            </w:tcBorders>
            <w:tcMar>
              <w:top w:w="0" w:type="dxa"/>
              <w:left w:w="62" w:type="dxa"/>
              <w:bottom w:w="0" w:type="dxa"/>
              <w:right w:w="62" w:type="dxa"/>
            </w:tcMar>
          </w:tcPr>
          <w:p w:rsidR="00000000" w:rsidP="0032795E">
            <w:pPr>
              <w:pStyle w:val="BodyText"/>
              <w:rPr>
                <w:lang w:val="en-NZ"/>
              </w:rPr>
            </w:pPr>
            <w:r w:rsidRPr="0032795E">
              <w:t>Rail safety worker competency register is monitored and maintained in accordance with relevant rail transport operator and rail safety legislation requirements</w:t>
            </w:r>
          </w:p>
        </w:tc>
      </w:tr>
      <w:tr w:rsidTr="0032795E">
        <w:tblPrEx>
          <w:tblW w:w="9497" w:type="dxa"/>
          <w:tblLayout w:type="fixed"/>
          <w:tblCellMar>
            <w:left w:w="62" w:type="dxa"/>
            <w:right w:w="62" w:type="dxa"/>
          </w:tblCellMar>
          <w:tblLook w:val="0000"/>
        </w:tblPrEx>
        <w:tc>
          <w:tcPr>
            <w:tcW w:w="7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63" w:type="dxa"/>
            <w:tcBorders>
              <w:top w:val="nil"/>
              <w:left w:val="nil"/>
              <w:bottom w:val="nil"/>
              <w:right w:val="nil"/>
            </w:tcBorders>
            <w:tcMar>
              <w:top w:w="0" w:type="dxa"/>
              <w:left w:w="62" w:type="dxa"/>
              <w:bottom w:w="0" w:type="dxa"/>
              <w:right w:w="62" w:type="dxa"/>
            </w:tcMar>
          </w:tcPr>
          <w:p w:rsidR="00000000" w:rsidRPr="0032795E">
            <w:pPr>
              <w:pStyle w:val="BodyText"/>
              <w:keepLines w:val="0"/>
              <w:spacing w:before="0" w:after="0"/>
            </w:pPr>
          </w:p>
        </w:tc>
        <w:tc>
          <w:tcPr>
            <w:tcW w:w="1364" w:type="dxa"/>
            <w:tcBorders>
              <w:top w:val="nil"/>
              <w:left w:val="nil"/>
              <w:bottom w:val="nil"/>
              <w:right w:val="nil"/>
            </w:tcBorders>
            <w:tcMar>
              <w:top w:w="0" w:type="dxa"/>
              <w:left w:w="62" w:type="dxa"/>
              <w:bottom w:w="0" w:type="dxa"/>
              <w:right w:w="62" w:type="dxa"/>
            </w:tcMar>
          </w:tcPr>
          <w:p w:rsidR="00000000" w:rsidP="0032795E">
            <w:pPr>
              <w:pStyle w:val="BodyText"/>
              <w:rPr>
                <w:lang w:val="en-NZ"/>
              </w:rPr>
            </w:pPr>
            <w:r w:rsidRPr="0032795E">
              <w:rPr>
                <w:rStyle w:val="SpecialBold"/>
              </w:rPr>
              <w:t>2.4</w:t>
            </w:r>
          </w:p>
        </w:tc>
        <w:tc>
          <w:tcPr>
            <w:tcW w:w="4163" w:type="dxa"/>
            <w:tcBorders>
              <w:top w:val="nil"/>
              <w:left w:val="nil"/>
              <w:bottom w:val="nil"/>
              <w:right w:val="nil"/>
            </w:tcBorders>
            <w:tcMar>
              <w:top w:w="0" w:type="dxa"/>
              <w:left w:w="62" w:type="dxa"/>
              <w:bottom w:w="0" w:type="dxa"/>
              <w:right w:w="62" w:type="dxa"/>
            </w:tcMar>
          </w:tcPr>
          <w:p w:rsidR="00000000" w:rsidP="0032795E">
            <w:pPr>
              <w:pStyle w:val="BodyText"/>
              <w:rPr>
                <w:lang w:val="en-NZ"/>
              </w:rPr>
            </w:pPr>
            <w:r w:rsidRPr="0032795E">
              <w:t>Training and assessment records are maintained in accordance with relevant rail transport</w:t>
            </w:r>
            <w:r w:rsidRPr="0032795E">
              <w:t xml:space="preserve"> operator and rail safety legislation requirements</w:t>
            </w:r>
          </w:p>
        </w:tc>
      </w:tr>
      <w:tr w:rsidTr="0032795E">
        <w:tblPrEx>
          <w:tblW w:w="9497" w:type="dxa"/>
          <w:tblLayout w:type="fixed"/>
          <w:tblCellMar>
            <w:left w:w="62" w:type="dxa"/>
            <w:right w:w="62" w:type="dxa"/>
          </w:tblCellMar>
          <w:tblLook w:val="0000"/>
        </w:tblPrEx>
        <w:tc>
          <w:tcPr>
            <w:tcW w:w="7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63" w:type="dxa"/>
            <w:tcBorders>
              <w:top w:val="nil"/>
              <w:left w:val="nil"/>
              <w:bottom w:val="nil"/>
              <w:right w:val="nil"/>
            </w:tcBorders>
            <w:tcMar>
              <w:top w:w="0" w:type="dxa"/>
              <w:left w:w="62" w:type="dxa"/>
              <w:bottom w:w="0" w:type="dxa"/>
              <w:right w:w="62" w:type="dxa"/>
            </w:tcMar>
          </w:tcPr>
          <w:p w:rsidR="00000000" w:rsidRPr="0032795E">
            <w:pPr>
              <w:pStyle w:val="BodyText"/>
              <w:keepLines w:val="0"/>
              <w:spacing w:before="0" w:after="0"/>
            </w:pPr>
          </w:p>
        </w:tc>
        <w:tc>
          <w:tcPr>
            <w:tcW w:w="1364" w:type="dxa"/>
            <w:tcBorders>
              <w:top w:val="nil"/>
              <w:left w:val="nil"/>
              <w:bottom w:val="nil"/>
              <w:right w:val="nil"/>
            </w:tcBorders>
            <w:tcMar>
              <w:top w:w="0" w:type="dxa"/>
              <w:left w:w="62" w:type="dxa"/>
              <w:bottom w:w="0" w:type="dxa"/>
              <w:right w:w="62" w:type="dxa"/>
            </w:tcMar>
          </w:tcPr>
          <w:p w:rsidR="00000000" w:rsidP="0032795E">
            <w:pPr>
              <w:pStyle w:val="BodyText"/>
              <w:rPr>
                <w:lang w:val="en-NZ"/>
              </w:rPr>
            </w:pPr>
            <w:r w:rsidRPr="0032795E">
              <w:rPr>
                <w:rStyle w:val="SpecialBold"/>
              </w:rPr>
              <w:t>2.5</w:t>
            </w:r>
          </w:p>
        </w:tc>
        <w:tc>
          <w:tcPr>
            <w:tcW w:w="4163" w:type="dxa"/>
            <w:tcBorders>
              <w:top w:val="nil"/>
              <w:left w:val="nil"/>
              <w:bottom w:val="nil"/>
              <w:right w:val="nil"/>
            </w:tcBorders>
            <w:tcMar>
              <w:top w:w="0" w:type="dxa"/>
              <w:left w:w="62" w:type="dxa"/>
              <w:bottom w:w="0" w:type="dxa"/>
              <w:right w:w="62" w:type="dxa"/>
            </w:tcMar>
          </w:tcPr>
          <w:p w:rsidR="00000000" w:rsidP="0032795E">
            <w:pPr>
              <w:pStyle w:val="BodyText"/>
              <w:rPr>
                <w:lang w:val="en-NZ"/>
              </w:rPr>
            </w:pPr>
            <w:r w:rsidRPr="0032795E">
              <w:t>Individual rail safety worker identification is checked in accordance with relevant rail transport operator and rail safety legislation requirements</w:t>
            </w:r>
          </w:p>
        </w:tc>
      </w:tr>
      <w:tr w:rsidTr="0032795E">
        <w:tblPrEx>
          <w:tblW w:w="9497" w:type="dxa"/>
          <w:tblLayout w:type="fixed"/>
          <w:tblCellMar>
            <w:left w:w="62" w:type="dxa"/>
            <w:right w:w="62" w:type="dxa"/>
          </w:tblCellMar>
          <w:tblLook w:val="0000"/>
        </w:tblPrEx>
        <w:tc>
          <w:tcPr>
            <w:tcW w:w="7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63" w:type="dxa"/>
            <w:tcBorders>
              <w:top w:val="nil"/>
              <w:left w:val="nil"/>
              <w:bottom w:val="nil"/>
              <w:right w:val="nil"/>
            </w:tcBorders>
            <w:tcMar>
              <w:top w:w="0" w:type="dxa"/>
              <w:left w:w="62" w:type="dxa"/>
              <w:bottom w:w="0" w:type="dxa"/>
              <w:right w:w="62" w:type="dxa"/>
            </w:tcMar>
          </w:tcPr>
          <w:p w:rsidR="00000000" w:rsidRPr="0032795E">
            <w:pPr>
              <w:pStyle w:val="BodyText"/>
              <w:keepLines w:val="0"/>
              <w:spacing w:before="0" w:after="0"/>
            </w:pPr>
          </w:p>
        </w:tc>
        <w:tc>
          <w:tcPr>
            <w:tcW w:w="1364" w:type="dxa"/>
            <w:tcBorders>
              <w:top w:val="nil"/>
              <w:left w:val="nil"/>
              <w:bottom w:val="nil"/>
              <w:right w:val="nil"/>
            </w:tcBorders>
            <w:tcMar>
              <w:top w:w="0" w:type="dxa"/>
              <w:left w:w="62" w:type="dxa"/>
              <w:bottom w:w="0" w:type="dxa"/>
              <w:right w:w="62" w:type="dxa"/>
            </w:tcMar>
          </w:tcPr>
          <w:p w:rsidR="00000000" w:rsidP="0032795E">
            <w:pPr>
              <w:pStyle w:val="BodyText"/>
              <w:rPr>
                <w:lang w:val="en-NZ"/>
              </w:rPr>
            </w:pPr>
            <w:r w:rsidRPr="0032795E">
              <w:rPr>
                <w:rStyle w:val="SpecialBold"/>
              </w:rPr>
              <w:t>2.6</w:t>
            </w:r>
          </w:p>
        </w:tc>
        <w:tc>
          <w:tcPr>
            <w:tcW w:w="4163" w:type="dxa"/>
            <w:tcBorders>
              <w:top w:val="nil"/>
              <w:left w:val="nil"/>
              <w:bottom w:val="nil"/>
              <w:right w:val="nil"/>
            </w:tcBorders>
            <w:tcMar>
              <w:top w:w="0" w:type="dxa"/>
              <w:left w:w="62" w:type="dxa"/>
              <w:bottom w:w="0" w:type="dxa"/>
              <w:right w:w="62" w:type="dxa"/>
            </w:tcMar>
          </w:tcPr>
          <w:p w:rsidR="00000000" w:rsidRPr="0032795E" w:rsidP="0032795E">
            <w:pPr>
              <w:pStyle w:val="BodyText"/>
            </w:pPr>
            <w:r w:rsidRPr="0032795E">
              <w:t xml:space="preserve">Rail safety worker information evidence </w:t>
            </w:r>
            <w:r w:rsidRPr="0032795E">
              <w:t>is</w:t>
            </w:r>
            <w:r w:rsidRPr="0032795E">
              <w:t xml:space="preserve"> gathered and provided in accordance with relevant rail transport operator and rail safety legislation requirements</w:t>
            </w:r>
          </w:p>
        </w:tc>
      </w:tr>
    </w:tbl>
    <w:p w:rsidR="00000000" w:rsidRPr="0032795E" w:rsidP="0032795E">
      <w:pPr>
        <w:pStyle w:val="NoPaddingFontSize1"/>
      </w:pPr>
    </w:p>
    <w:p w:rsidR="00000000" w:rsidRPr="0032795E" w:rsidP="0032795E">
      <w:pPr>
        <w:pStyle w:val="AllowPageBreak"/>
      </w:pPr>
    </w:p>
    <w:p w:rsidR="00000000" w:rsidRPr="0032795E" w:rsidP="0032795E">
      <w:pPr>
        <w:pStyle w:val="Heading1"/>
      </w:pPr>
      <w:bookmarkStart w:id="7" w:name="O_1240668"/>
      <w:bookmarkEnd w:id="7"/>
      <w:r w:rsidRPr="0032795E">
        <w:t>Foundation Skills</w:t>
      </w:r>
    </w:p>
    <w:tbl>
      <w:tblPr>
        <w:tblW w:w="9497" w:type="dxa"/>
        <w:tblLayout w:type="fixed"/>
        <w:tblCellMar>
          <w:left w:w="62" w:type="dxa"/>
          <w:right w:w="62" w:type="dxa"/>
        </w:tblCellMar>
        <w:tblLook w:val="0000"/>
      </w:tblPr>
      <w:tblGrid>
        <w:gridCol w:w="9497"/>
      </w:tblGrid>
      <w:tr w:rsidTr="00327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95E" w:rsidP="0032795E">
            <w:pPr>
              <w:pStyle w:val="BodyText"/>
            </w:pPr>
            <w:r w:rsidRPr="0032795E">
              <w:t>Foundation skills essential to performance are explicit in the performance criteria of this unit of competency.</w:t>
            </w:r>
          </w:p>
        </w:tc>
      </w:tr>
    </w:tbl>
    <w:p w:rsidR="00000000" w:rsidRPr="0032795E" w:rsidP="0032795E">
      <w:pPr>
        <w:pStyle w:val="NoPaddingFontSize1"/>
      </w:pPr>
    </w:p>
    <w:p w:rsidR="00000000" w:rsidRPr="0032795E" w:rsidP="0032795E">
      <w:pPr>
        <w:pStyle w:val="AllowPageBreak"/>
      </w:pPr>
    </w:p>
    <w:p w:rsidR="00000000" w:rsidRPr="0032795E" w:rsidP="0032795E">
      <w:pPr>
        <w:pStyle w:val="Heading1"/>
      </w:pPr>
      <w:bookmarkStart w:id="8" w:name="O_1240669"/>
      <w:bookmarkEnd w:id="8"/>
      <w:r w:rsidRPr="0032795E">
        <w:t>Range of Conditions</w:t>
      </w:r>
    </w:p>
    <w:tbl>
      <w:tblPr>
        <w:tblW w:w="9497" w:type="dxa"/>
        <w:tblLayout w:type="fixed"/>
        <w:tblCellMar>
          <w:left w:w="62" w:type="dxa"/>
          <w:right w:w="62" w:type="dxa"/>
        </w:tblCellMar>
        <w:tblLook w:val="0000"/>
      </w:tblPr>
      <w:tblGrid>
        <w:gridCol w:w="9497"/>
      </w:tblGrid>
      <w:tr w:rsidTr="00327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95E" w:rsidP="0032795E">
            <w:pPr>
              <w:pStyle w:val="BodyText"/>
            </w:pPr>
            <w:r w:rsidRPr="0032795E">
              <w:t>Range is restricted to essential operating conditions and any other variables essential to the work env</w:t>
            </w:r>
            <w:r w:rsidRPr="0032795E">
              <w:t>ironment.</w:t>
            </w:r>
          </w:p>
          <w:p w:rsidR="00000000" w:rsidRPr="0032795E" w:rsidP="0032795E">
            <w:pPr>
              <w:pStyle w:val="BodyText"/>
            </w:pPr>
            <w:r w:rsidRPr="0032795E">
              <w:t>Non-essential conditions can be found in the TLI Transport and Logistics Training Package Companion Volume Implementation Guide.</w:t>
            </w:r>
          </w:p>
        </w:tc>
      </w:tr>
    </w:tbl>
    <w:p w:rsidR="00000000" w:rsidRPr="0032795E" w:rsidP="0032795E">
      <w:pPr>
        <w:pStyle w:val="NoPaddingFontSize1"/>
      </w:pPr>
    </w:p>
    <w:p w:rsidR="00000000" w:rsidRPr="0032795E" w:rsidP="0032795E">
      <w:pPr>
        <w:pStyle w:val="AllowPageBreak"/>
      </w:pPr>
    </w:p>
    <w:p w:rsidR="00000000" w:rsidRPr="0032795E" w:rsidP="0032795E">
      <w:pPr>
        <w:pStyle w:val="Heading1"/>
      </w:pPr>
      <w:bookmarkStart w:id="9" w:name="O_1240670"/>
      <w:bookmarkEnd w:id="9"/>
      <w:r w:rsidRPr="0032795E">
        <w:t>Unit Mapping Information</w:t>
      </w:r>
    </w:p>
    <w:tbl>
      <w:tblPr>
        <w:tblW w:w="9497" w:type="dxa"/>
        <w:tblLayout w:type="fixed"/>
        <w:tblCellMar>
          <w:left w:w="62" w:type="dxa"/>
          <w:right w:w="62" w:type="dxa"/>
        </w:tblCellMar>
        <w:tblLook w:val="0000"/>
      </w:tblPr>
      <w:tblGrid>
        <w:gridCol w:w="9497"/>
      </w:tblGrid>
      <w:tr w:rsidTr="00327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95E" w:rsidP="0032795E">
            <w:pPr>
              <w:pStyle w:val="BodyText"/>
            </w:pPr>
            <w:r w:rsidRPr="0032795E">
              <w:t>This unit replaces and is equivalent to TLIL4081 Ensure competency of r</w:t>
            </w:r>
            <w:r w:rsidRPr="0032795E">
              <w:t>ail safety workers.</w:t>
            </w:r>
          </w:p>
        </w:tc>
      </w:tr>
    </w:tbl>
    <w:p w:rsidR="00000000" w:rsidRPr="0032795E" w:rsidP="0032795E">
      <w:pPr>
        <w:pStyle w:val="NoPaddingFontSize1"/>
      </w:pPr>
    </w:p>
    <w:p w:rsidR="00000000" w:rsidRPr="0032795E" w:rsidP="0032795E">
      <w:pPr>
        <w:pStyle w:val="AllowPageBreak"/>
      </w:pPr>
    </w:p>
    <w:p w:rsidR="00000000" w:rsidRPr="0032795E" w:rsidP="0032795E">
      <w:pPr>
        <w:pStyle w:val="Heading1"/>
      </w:pPr>
      <w:bookmarkStart w:id="10" w:name="O_1240677"/>
      <w:bookmarkEnd w:id="10"/>
      <w:r w:rsidRPr="0032795E">
        <w:t>Links</w:t>
      </w:r>
    </w:p>
    <w:p w:rsidR="00000000" w:rsidRPr="0032795E" w:rsidP="00C62D8D">
      <w:pPr>
        <w:pStyle w:val="BodyText"/>
      </w:pPr>
      <w:r w:rsidRPr="0032795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750B4">
        <w:rPr>
          <w:rStyle w:val="Hyperlink"/>
        </w:rPr>
        <w:t>https://vetnet.gov.au/Pages/TrainingDocs.aspx?q=df441c6e-213d-43e3-874c-0b3f7036d851</w:t>
      </w:r>
      <w:r>
        <w:fldChar w:fldCharType="end"/>
      </w:r>
    </w:p>
    <w:p w:rsidR="00000000" w:rsidRPr="0032795E" w:rsidP="00C62D8D">
      <w:pPr>
        <w:pStyle w:val="BodyText"/>
        <w:sectPr w:rsidSect="0032795E">
          <w:headerReference w:type="default" r:id="rId10"/>
          <w:footerReference w:type="default" r:id="rId11"/>
          <w:pgSz w:w="11908" w:h="16833"/>
          <w:pgMar w:top="1702" w:right="1418" w:bottom="1702" w:left="1418" w:header="992" w:footer="992" w:gutter="0"/>
          <w:cols w:space="720"/>
          <w:noEndnote/>
          <w:docGrid w:linePitch="299"/>
        </w:sectPr>
      </w:pPr>
    </w:p>
    <w:p w:rsidR="00000000" w:rsidRPr="0032795E" w:rsidP="0032795E">
      <w:pPr>
        <w:pStyle w:val="SuperHeading"/>
      </w:pPr>
      <w:r w:rsidRPr="0032795E">
        <w:t>Assessment Requi</w:t>
      </w:r>
      <w:r w:rsidRPr="0032795E">
        <w:t>rements for TLIL0027 Ensure competency of rail safety workers</w:t>
      </w:r>
    </w:p>
    <w:p w:rsidR="00000000" w:rsidRPr="0032795E" w:rsidP="0032795E">
      <w:pPr>
        <w:pStyle w:val="Heading1"/>
      </w:pPr>
      <w:bookmarkStart w:id="11" w:name="O_1240672"/>
      <w:bookmarkEnd w:id="11"/>
      <w:r w:rsidRPr="0032795E">
        <w:t>Modification History</w:t>
      </w:r>
    </w:p>
    <w:tbl>
      <w:tblPr>
        <w:tblW w:w="9497" w:type="dxa"/>
        <w:tblLayout w:type="fixed"/>
        <w:tblCellMar>
          <w:left w:w="62" w:type="dxa"/>
          <w:right w:w="62" w:type="dxa"/>
        </w:tblCellMar>
        <w:tblLook w:val="0000"/>
      </w:tblPr>
      <w:tblGrid>
        <w:gridCol w:w="9497"/>
      </w:tblGrid>
      <w:tr w:rsidTr="00327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95E" w:rsidP="0032795E">
            <w:pPr>
              <w:pStyle w:val="BodyText"/>
            </w:pPr>
            <w:r w:rsidRPr="0032795E">
              <w:rPr>
                <w:rStyle w:val="SpecialBold"/>
              </w:rPr>
              <w:t>Release 1</w:t>
            </w:r>
            <w:r w:rsidRPr="0032795E">
              <w:t>. This is the first release of this unit of competency in the TLI Transport and Logistics Training Package.</w:t>
            </w:r>
          </w:p>
        </w:tc>
      </w:tr>
    </w:tbl>
    <w:p w:rsidR="00000000" w:rsidRPr="0032795E" w:rsidP="0032795E">
      <w:pPr>
        <w:pStyle w:val="NoPaddingFontSize1"/>
      </w:pPr>
    </w:p>
    <w:p w:rsidR="00000000" w:rsidRPr="0032795E" w:rsidP="0032795E">
      <w:pPr>
        <w:pStyle w:val="AllowPageBreak"/>
      </w:pPr>
    </w:p>
    <w:p w:rsidR="00000000" w:rsidRPr="0032795E" w:rsidP="0032795E">
      <w:pPr>
        <w:pStyle w:val="Heading1"/>
      </w:pPr>
      <w:bookmarkStart w:id="12" w:name="O_1240673"/>
      <w:bookmarkEnd w:id="12"/>
      <w:r w:rsidRPr="0032795E">
        <w:t>Performance Evidence</w:t>
      </w:r>
    </w:p>
    <w:tbl>
      <w:tblPr>
        <w:tblW w:w="9497" w:type="dxa"/>
        <w:tblLayout w:type="fixed"/>
        <w:tblCellMar>
          <w:left w:w="62" w:type="dxa"/>
          <w:right w:w="62" w:type="dxa"/>
        </w:tblCellMar>
        <w:tblLook w:val="0000"/>
      </w:tblPr>
      <w:tblGrid>
        <w:gridCol w:w="9497"/>
      </w:tblGrid>
      <w:tr w:rsidTr="00327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2795E">
            <w:pPr>
              <w:pStyle w:val="BodyText"/>
              <w:rPr>
                <w:lang w:val="en-NZ"/>
              </w:rPr>
            </w:pPr>
            <w:r w:rsidRPr="0032795E">
              <w:t>Evidence required to demonstrate competence in this unit must be relevant to and satisfy all of the requirements of the elements and performance criteria on at least three separate occasions and work groups and include:</w:t>
            </w:r>
          </w:p>
        </w:tc>
      </w:tr>
      <w:tr w:rsidTr="00327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95E" w:rsidP="0032795E">
            <w:pPr>
              <w:pStyle w:val="ListBullet"/>
            </w:pPr>
            <w:r w:rsidRPr="0032795E">
              <w:t>applying rele</w:t>
            </w:r>
            <w:r w:rsidRPr="0032795E">
              <w:t>vant legislation and rail transport operator procedures</w:t>
            </w:r>
          </w:p>
          <w:p w:rsidR="00000000" w:rsidRPr="0032795E" w:rsidP="0032795E">
            <w:pPr>
              <w:pStyle w:val="ListBullet"/>
            </w:pPr>
            <w:r w:rsidRPr="0032795E">
              <w:t>checking rail safety worker competency system including checking the rail safety worker compliance</w:t>
            </w:r>
          </w:p>
          <w:p w:rsidR="00000000" w:rsidRPr="0032795E" w:rsidP="0032795E">
            <w:pPr>
              <w:pStyle w:val="ListBullet"/>
            </w:pPr>
            <w:r w:rsidRPr="0032795E">
              <w:t xml:space="preserve">communicating effectively and working collaboratively with others </w:t>
            </w:r>
          </w:p>
          <w:p w:rsidR="00000000" w:rsidRPr="0032795E" w:rsidP="0032795E">
            <w:pPr>
              <w:pStyle w:val="ListBullet"/>
            </w:pPr>
            <w:r w:rsidRPr="0032795E">
              <w:t>communicating with workers to iden</w:t>
            </w:r>
            <w:r w:rsidRPr="0032795E">
              <w:t xml:space="preserve">tify their own rail safety worker competency </w:t>
            </w:r>
          </w:p>
          <w:p w:rsidR="00000000" w:rsidRPr="0032795E" w:rsidP="0032795E">
            <w:pPr>
              <w:pStyle w:val="ListBullet"/>
            </w:pPr>
            <w:r w:rsidRPr="0032795E">
              <w:t xml:space="preserve">mapping activities and taking appropriate actions to manage implementing rail transport operator rail safety worker competency </w:t>
            </w:r>
          </w:p>
          <w:p w:rsidR="00000000" w:rsidRPr="0032795E" w:rsidP="0032795E">
            <w:pPr>
              <w:pStyle w:val="ListBullet"/>
            </w:pPr>
            <w:r w:rsidRPr="0032795E">
              <w:t>reporting of compliance or breaches of rail safety worker competence in accordance with rail transport operator procedures.</w:t>
            </w:r>
          </w:p>
        </w:tc>
      </w:tr>
    </w:tbl>
    <w:p w:rsidR="00000000" w:rsidRPr="0032795E" w:rsidP="0032795E">
      <w:pPr>
        <w:pStyle w:val="NoPaddingFontSize1"/>
      </w:pPr>
    </w:p>
    <w:p w:rsidR="00000000" w:rsidRPr="0032795E" w:rsidP="0032795E">
      <w:pPr>
        <w:pStyle w:val="AllowPageBreak"/>
      </w:pPr>
    </w:p>
    <w:p w:rsidR="00000000" w:rsidRPr="0032795E" w:rsidP="0032795E">
      <w:pPr>
        <w:pStyle w:val="Heading1"/>
      </w:pPr>
      <w:bookmarkStart w:id="13" w:name="O_1240674"/>
      <w:bookmarkEnd w:id="13"/>
      <w:r w:rsidRPr="0032795E">
        <w:t>Knowledge Evidence</w:t>
      </w:r>
    </w:p>
    <w:tbl>
      <w:tblPr>
        <w:tblW w:w="9497" w:type="dxa"/>
        <w:tblLayout w:type="fixed"/>
        <w:tblCellMar>
          <w:left w:w="62" w:type="dxa"/>
          <w:right w:w="62" w:type="dxa"/>
        </w:tblCellMar>
        <w:tblLook w:val="0000"/>
      </w:tblPr>
      <w:tblGrid>
        <w:gridCol w:w="9497"/>
      </w:tblGrid>
      <w:tr w:rsidTr="00327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2795E">
            <w:pPr>
              <w:pStyle w:val="BodyText"/>
              <w:rPr>
                <w:lang w:val="en-NZ"/>
              </w:rPr>
            </w:pPr>
            <w:r w:rsidRPr="0032795E">
              <w:t>Evidence required to demonstrate competence in this unit must be relevant to and satisfy all</w:t>
            </w:r>
            <w:r w:rsidRPr="0032795E">
              <w:t xml:space="preserve"> of the requirements of the elements and performance criteria and include knowledge of:</w:t>
            </w:r>
          </w:p>
        </w:tc>
      </w:tr>
      <w:tr w:rsidTr="00327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95E" w:rsidP="0032795E">
            <w:pPr>
              <w:pStyle w:val="ListBullet"/>
            </w:pPr>
            <w:r w:rsidRPr="0032795E">
              <w:t xml:space="preserve">components of a rail safety worker competency system </w:t>
            </w:r>
          </w:p>
          <w:p w:rsidR="00000000" w:rsidRPr="0032795E" w:rsidP="0032795E">
            <w:pPr>
              <w:pStyle w:val="ListBullet"/>
            </w:pPr>
            <w:r w:rsidRPr="0032795E">
              <w:t>procedures and tools for monitoring and reviewing organisation’s rail safety worker competency system and relate</w:t>
            </w:r>
            <w:r w:rsidRPr="0032795E">
              <w:t xml:space="preserve">d policies and procedures, and for reporting outcomes </w:t>
            </w:r>
          </w:p>
          <w:p w:rsidR="00000000" w:rsidRPr="0032795E" w:rsidP="0032795E">
            <w:pPr>
              <w:pStyle w:val="ListBullet"/>
            </w:pPr>
            <w:r w:rsidRPr="0032795E">
              <w:t xml:space="preserve">processes and resources for checking worker competence </w:t>
            </w:r>
          </w:p>
          <w:p w:rsidR="00000000" w:rsidRPr="0032795E" w:rsidP="0032795E">
            <w:pPr>
              <w:pStyle w:val="ListBullet"/>
            </w:pPr>
            <w:r w:rsidRPr="0032795E">
              <w:t>rail safety worker competence, regulations and rail transport operator policies</w:t>
            </w:r>
          </w:p>
          <w:p w:rsidR="00000000" w:rsidRPr="0032795E" w:rsidP="0032795E">
            <w:pPr>
              <w:pStyle w:val="ListBullet"/>
            </w:pPr>
            <w:r w:rsidRPr="0032795E">
              <w:t>relevant rail safety legislation, regulations, permit and licence</w:t>
            </w:r>
            <w:r w:rsidRPr="0032795E">
              <w:t xml:space="preserve"> requirements related to rail safety worker competency</w:t>
            </w:r>
          </w:p>
          <w:p w:rsidR="00000000" w:rsidRPr="0032795E" w:rsidP="0032795E">
            <w:pPr>
              <w:pStyle w:val="ListBullet"/>
            </w:pPr>
            <w:r w:rsidRPr="0032795E">
              <w:t>sources of information on rail safety worker competence</w:t>
            </w:r>
          </w:p>
          <w:p w:rsidR="00000000" w:rsidRPr="0032795E" w:rsidP="0032795E">
            <w:pPr>
              <w:pStyle w:val="ListBullet"/>
            </w:pPr>
            <w:r w:rsidRPr="0032795E">
              <w:t>task analysis methodologies for rail safety worker competence.</w:t>
            </w:r>
          </w:p>
        </w:tc>
      </w:tr>
    </w:tbl>
    <w:p w:rsidR="00000000" w:rsidRPr="0032795E" w:rsidP="0032795E">
      <w:pPr>
        <w:pStyle w:val="NoPaddingFontSize1"/>
      </w:pPr>
    </w:p>
    <w:p w:rsidR="00000000" w:rsidRPr="0032795E" w:rsidP="0032795E">
      <w:pPr>
        <w:pStyle w:val="AllowPageBreak"/>
      </w:pPr>
    </w:p>
    <w:p w:rsidR="00000000" w:rsidRPr="0032795E" w:rsidP="0032795E">
      <w:pPr>
        <w:pStyle w:val="Heading1"/>
      </w:pPr>
      <w:bookmarkStart w:id="14" w:name="O_1240675"/>
      <w:bookmarkEnd w:id="14"/>
      <w:r w:rsidRPr="0032795E">
        <w:t>Assessment Conditions</w:t>
      </w:r>
    </w:p>
    <w:tbl>
      <w:tblPr>
        <w:tblW w:w="9497" w:type="dxa"/>
        <w:tblLayout w:type="fixed"/>
        <w:tblCellMar>
          <w:left w:w="62" w:type="dxa"/>
          <w:right w:w="62" w:type="dxa"/>
        </w:tblCellMar>
        <w:tblLook w:val="0000"/>
      </w:tblPr>
      <w:tblGrid>
        <w:gridCol w:w="9497"/>
      </w:tblGrid>
      <w:tr w:rsidTr="00327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95E" w:rsidP="0032795E">
            <w:pPr>
              <w:pStyle w:val="BodyText"/>
            </w:pPr>
            <w:r w:rsidRPr="0032795E">
              <w:t xml:space="preserve">Assessors must hold credentials specified within the Standards for Registered Training Organisations current at the time of assessment. </w:t>
            </w:r>
          </w:p>
          <w:p w:rsidR="00000000" w:rsidRPr="0032795E" w:rsidP="0032795E">
            <w:pPr>
              <w:pStyle w:val="BodyText"/>
            </w:pPr>
            <w:r w:rsidRPr="0032795E">
              <w:t>Assessment must satisfy the Principles of Assessment and Rules of Evidence and all regulatory requirements included wit</w:t>
            </w:r>
            <w:r w:rsidRPr="0032795E">
              <w:t>hin the Standards for Registered Training Organisations current at the time of assessment.</w:t>
            </w:r>
          </w:p>
          <w:p w:rsidR="00000000" w:rsidRPr="0032795E" w:rsidP="0032795E">
            <w:pPr>
              <w:pStyle w:val="BodyText"/>
            </w:pPr>
            <w:r w:rsidRPr="0032795E">
              <w:t>Assessment must occur in workplace operational situations where it is appropriate to do so; where this is not appropriate, assessment must occur in simulated workpla</w:t>
            </w:r>
            <w:r w:rsidRPr="0032795E">
              <w:t>ce operational situations that replicate workplace conditions.</w:t>
            </w:r>
          </w:p>
          <w:p w:rsidR="00000000" w:rsidRPr="0032795E" w:rsidP="0032795E">
            <w:pPr>
              <w:pStyle w:val="BodyText"/>
            </w:pPr>
            <w:r w:rsidRPr="0032795E">
              <w:t>Assessment processes and techniques must be appropriate to the language, literacy and numeracy requirements of the work being performed and the needs of the candidate.</w:t>
            </w:r>
          </w:p>
          <w:p w:rsidR="00000000" w:rsidRPr="0032795E" w:rsidP="0032795E">
            <w:pPr>
              <w:pStyle w:val="BodyText"/>
            </w:pPr>
            <w:r w:rsidRPr="0032795E">
              <w:t xml:space="preserve">Resources for assessment </w:t>
            </w:r>
            <w:r w:rsidRPr="0032795E">
              <w:t>must include access to:</w:t>
            </w:r>
          </w:p>
          <w:p w:rsidR="00000000" w:rsidRPr="0032795E" w:rsidP="0032795E">
            <w:pPr>
              <w:pStyle w:val="ListBullet"/>
            </w:pPr>
            <w:r w:rsidRPr="0032795E">
              <w:t>a range of relevant exercises, case studies and/or simulations</w:t>
            </w:r>
          </w:p>
          <w:p w:rsidR="00000000" w:rsidRPr="0032795E" w:rsidP="0032795E">
            <w:pPr>
              <w:pStyle w:val="ListBullet"/>
            </w:pPr>
            <w:r w:rsidRPr="0032795E">
              <w:t>applicable documentation including rail safety legislation, workplace procedures, regulations, codes of practice and operation manuals.</w:t>
            </w:r>
          </w:p>
        </w:tc>
      </w:tr>
    </w:tbl>
    <w:p w:rsidR="00000000" w:rsidRPr="0032795E" w:rsidP="0032795E">
      <w:pPr>
        <w:pStyle w:val="NoPaddingFontSize1"/>
      </w:pPr>
    </w:p>
    <w:p w:rsidR="00000000" w:rsidRPr="0032795E" w:rsidP="0032795E">
      <w:pPr>
        <w:pStyle w:val="AllowPageBreak"/>
      </w:pPr>
    </w:p>
    <w:p w:rsidR="00000000" w:rsidRPr="0032795E" w:rsidP="0032795E">
      <w:pPr>
        <w:pStyle w:val="Heading1"/>
      </w:pPr>
      <w:bookmarkStart w:id="15" w:name="O_1240678"/>
      <w:bookmarkEnd w:id="15"/>
      <w:r w:rsidRPr="0032795E">
        <w:t>Links</w:t>
      </w:r>
    </w:p>
    <w:p w:rsidR="00000000" w:rsidRPr="0032795E" w:rsidP="00C62D8D">
      <w:pPr>
        <w:pStyle w:val="BodyText"/>
      </w:pPr>
      <w:r w:rsidRPr="0032795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750B4">
        <w:rPr>
          <w:rStyle w:val="Hyperlink"/>
        </w:rPr>
        <w:t>https://vetnet.gov.au/Pages/TrainingDocs.aspx?q=df441c6e-213d-43e3-874c-0b3f7036d851</w:t>
      </w:r>
      <w:r>
        <w:fldChar w:fldCharType="end"/>
      </w:r>
    </w:p>
    <w:p w:rsidR="00000000" w:rsidRPr="0032795E" w:rsidP="0032795E"/>
    <w:sectPr w:rsidSect="003279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9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95E" w:rsidRPr="00C62D8D" w:rsidP="00C62D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9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D8D" w:rsidP="003279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2D8D" w:rsidP="003279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62D8D" w:rsidP="003279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95E" w:rsidP="0032795E">
    <w:pPr>
      <w:pStyle w:val="Footer"/>
      <w:framePr w:wrap="around"/>
    </w:pPr>
    <w:r>
      <w:fldChar w:fldCharType="begin"/>
    </w:r>
    <w:r>
      <w:instrText xml:space="preserve"> DOCPROPERTY  Subject  \* MERGEFORMAT </w:instrText>
    </w:r>
    <w:r>
      <w:fldChar w:fldCharType="separate"/>
    </w:r>
    <w:r w:rsidR="00C62D8D">
      <w:t>Approved</w:t>
    </w:r>
    <w:r w:rsidR="00C62D8D">
      <w:fldChar w:fldCharType="end"/>
    </w:r>
    <w:r>
      <w:tab/>
      <w:t xml:space="preserve">Page </w:t>
    </w:r>
    <w:r>
      <w:fldChar w:fldCharType="begin"/>
    </w:r>
    <w:r>
      <w:instrText xml:space="preserve"> PAGE  \* Arabic  \* MERGEFORMAT </w:instrText>
    </w:r>
    <w:r>
      <w:fldChar w:fldCharType="separate"/>
    </w:r>
    <w:r w:rsidR="00C62D8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2D8D">
      <w:rPr>
        <w:noProof/>
      </w:rPr>
      <w:t>4</w:t>
    </w:r>
    <w:r>
      <w:rPr>
        <w:noProof/>
      </w:rPr>
      <w:fldChar w:fldCharType="end"/>
    </w:r>
  </w:p>
  <w:p w:rsidR="0032795E" w:rsidP="0032795E">
    <w:pPr>
      <w:pStyle w:val="Footer"/>
      <w:framePr w:wrap="around"/>
    </w:pPr>
    <w:r>
      <w:t xml:space="preserve">© Commonwealth of Australia, </w:t>
    </w:r>
    <w:r>
      <w:fldChar w:fldCharType="begin"/>
    </w:r>
    <w:r>
      <w:instrText xml:space="preserve"> DATE  \@ "yyyy"  \* MERGEFORMAT </w:instrText>
    </w:r>
    <w:r>
      <w:fldChar w:fldCharType="separate"/>
    </w:r>
    <w:r w:rsidR="00C62D8D">
      <w:rPr>
        <w:noProof/>
      </w:rPr>
      <w:t>2025</w:t>
    </w:r>
    <w:r>
      <w:fldChar w:fldCharType="end"/>
    </w:r>
    <w:r>
      <w:tab/>
    </w:r>
    <w:r>
      <w:fldChar w:fldCharType="begin"/>
    </w:r>
    <w:r>
      <w:instrText xml:space="preserve"> DOCPROPERTY  Author  \* MERGEFORMAT </w:instrText>
    </w:r>
    <w:r>
      <w:fldChar w:fldCharType="separate"/>
    </w:r>
    <w:r w:rsidR="00C62D8D">
      <w:t>Industry Skills Australia</w:t>
    </w:r>
    <w:r w:rsidR="00C62D8D">
      <w:fldChar w:fldCharType="end"/>
    </w:r>
  </w:p>
  <w:p w:rsidR="0032795E" w:rsidP="003279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9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D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795E" w:rsidRPr="00C62D8D" w:rsidP="00C62D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9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D8D" w:rsidRPr="002D2AF8" w:rsidP="0032795E">
    <w:pPr>
      <w:pStyle w:val="Header"/>
      <w:framePr w:wrap="around"/>
    </w:pPr>
    <w:r>
      <w:fldChar w:fldCharType="begin"/>
    </w:r>
    <w:r>
      <w:instrText xml:space="preserve"> TITLE   \* MERGEFORMAT </w:instrText>
    </w:r>
    <w:r>
      <w:fldChar w:fldCharType="separate"/>
    </w:r>
    <w:r>
      <w:t>TLIL0027 Ensure competency of rail safety workers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62D8D" w:rsidP="003279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95E" w:rsidRPr="002D2AF8" w:rsidP="0032795E">
    <w:pPr>
      <w:pStyle w:val="Header"/>
      <w:framePr w:wrap="around"/>
    </w:pPr>
    <w:r>
      <w:fldChar w:fldCharType="begin"/>
    </w:r>
    <w:r>
      <w:instrText xml:space="preserve"> TITLE   \* MERGEFORMAT </w:instrText>
    </w:r>
    <w:r>
      <w:fldChar w:fldCharType="separate"/>
    </w:r>
    <w:r w:rsidR="00C62D8D">
      <w:t>TLIL0027 Ensure competency of rail safety workers</w:t>
    </w:r>
    <w:r w:rsidR="00C62D8D">
      <w:fldChar w:fldCharType="end"/>
    </w:r>
    <w:r>
      <w:tab/>
      <w:t xml:space="preserve">Date this document was generated: </w:t>
    </w:r>
    <w:r>
      <w:fldChar w:fldCharType="begin"/>
    </w:r>
    <w:r>
      <w:instrText xml:space="preserve"> CREATEDATE  \@ "d MMMM yyyy"  \* MERGEFORMAT </w:instrText>
    </w:r>
    <w:r>
      <w:fldChar w:fldCharType="separate"/>
    </w:r>
    <w:r w:rsidR="00C62D8D">
      <w:rPr>
        <w:noProof/>
      </w:rPr>
      <w:t>1 March 2025</w:t>
    </w:r>
    <w:r>
      <w:fldChar w:fldCharType="end"/>
    </w:r>
  </w:p>
  <w:p w:rsidR="0032795E" w:rsidP="003279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30B1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3249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9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795E"/>
    <w:pPr>
      <w:spacing w:before="360" w:after="60"/>
      <w:outlineLvl w:val="0"/>
    </w:pPr>
    <w:rPr>
      <w:sz w:val="32"/>
    </w:rPr>
  </w:style>
  <w:style w:type="paragraph" w:styleId="Heading2">
    <w:name w:val="heading 2"/>
    <w:basedOn w:val="HeadingBase"/>
    <w:next w:val="BodyText"/>
    <w:link w:val="Heading2Char"/>
    <w:qFormat/>
    <w:rsid w:val="0032795E"/>
    <w:pPr>
      <w:keepLines/>
      <w:spacing w:before="240" w:after="120"/>
      <w:outlineLvl w:val="1"/>
    </w:pPr>
    <w:rPr>
      <w:sz w:val="28"/>
      <w:szCs w:val="40"/>
    </w:rPr>
  </w:style>
  <w:style w:type="paragraph" w:styleId="Heading3">
    <w:name w:val="heading 3"/>
    <w:basedOn w:val="HeadingBase"/>
    <w:next w:val="BodyText"/>
    <w:link w:val="Heading3Char"/>
    <w:qFormat/>
    <w:rsid w:val="0032795E"/>
    <w:pPr>
      <w:spacing w:before="180" w:after="120"/>
      <w:outlineLvl w:val="2"/>
    </w:pPr>
    <w:rPr>
      <w:spacing w:val="-10"/>
      <w:kern w:val="32"/>
    </w:rPr>
  </w:style>
  <w:style w:type="paragraph" w:styleId="Heading4">
    <w:name w:val="heading 4"/>
    <w:basedOn w:val="HeadingBase"/>
    <w:next w:val="BodyText"/>
    <w:link w:val="Heading4Char"/>
    <w:qFormat/>
    <w:rsid w:val="0032795E"/>
    <w:pPr>
      <w:spacing w:before="160" w:after="120"/>
      <w:outlineLvl w:val="3"/>
    </w:pPr>
    <w:rPr>
      <w:sz w:val="22"/>
    </w:rPr>
  </w:style>
  <w:style w:type="paragraph" w:styleId="Heading5">
    <w:name w:val="heading 5"/>
    <w:basedOn w:val="HeadingBase"/>
    <w:next w:val="Normal"/>
    <w:link w:val="Heading5Char"/>
    <w:qFormat/>
    <w:rsid w:val="0032795E"/>
    <w:pPr>
      <w:spacing w:before="80"/>
      <w:outlineLvl w:val="4"/>
    </w:pPr>
    <w:rPr>
      <w:color w:val="918585"/>
      <w:sz w:val="20"/>
    </w:rPr>
  </w:style>
  <w:style w:type="paragraph" w:styleId="Heading6">
    <w:name w:val="heading 6"/>
    <w:basedOn w:val="HeadingBase"/>
    <w:next w:val="Normal"/>
    <w:link w:val="Heading6Char"/>
    <w:qFormat/>
    <w:rsid w:val="0032795E"/>
    <w:pPr>
      <w:spacing w:before="60"/>
      <w:outlineLvl w:val="5"/>
    </w:pPr>
    <w:rPr>
      <w:color w:val="918585"/>
      <w:sz w:val="20"/>
    </w:rPr>
  </w:style>
  <w:style w:type="paragraph" w:styleId="Heading7">
    <w:name w:val="heading 7"/>
    <w:basedOn w:val="Normal"/>
    <w:next w:val="Normal"/>
    <w:link w:val="Heading7Char"/>
    <w:qFormat/>
    <w:rsid w:val="0032795E"/>
    <w:pPr>
      <w:ind w:left="720"/>
      <w:outlineLvl w:val="6"/>
    </w:pPr>
    <w:rPr>
      <w:i/>
    </w:rPr>
  </w:style>
  <w:style w:type="paragraph" w:styleId="Heading8">
    <w:name w:val="heading 8"/>
    <w:basedOn w:val="Normal"/>
    <w:next w:val="Normal"/>
    <w:link w:val="Heading8Char"/>
    <w:qFormat/>
    <w:rsid w:val="0032795E"/>
    <w:pPr>
      <w:ind w:left="720"/>
      <w:outlineLvl w:val="7"/>
    </w:pPr>
    <w:rPr>
      <w:i/>
    </w:rPr>
  </w:style>
  <w:style w:type="paragraph" w:styleId="Heading9">
    <w:name w:val="heading 9"/>
    <w:basedOn w:val="Normal"/>
    <w:next w:val="Normal"/>
    <w:link w:val="Heading9Char"/>
    <w:qFormat/>
    <w:rsid w:val="0032795E"/>
    <w:pPr>
      <w:ind w:left="720"/>
      <w:outlineLvl w:val="8"/>
    </w:pPr>
    <w:rPr>
      <w:i/>
    </w:rPr>
  </w:style>
  <w:style w:type="character" w:default="1" w:styleId="DefaultParagraphFont">
    <w:name w:val="Default Paragraph Font"/>
    <w:uiPriority w:val="1"/>
    <w:unhideWhenUsed/>
    <w:rsid w:val="003279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795E"/>
  </w:style>
  <w:style w:type="character" w:customStyle="1" w:styleId="Heading1Char">
    <w:name w:val="Heading 1 Char"/>
    <w:basedOn w:val="DefaultParagraphFont"/>
    <w:link w:val="Heading1"/>
    <w:rsid w:val="0032795E"/>
    <w:rPr>
      <w:rFonts w:ascii="Times New Roman" w:eastAsia="Times New Roman" w:hAnsi="Times New Roman" w:cs="Times New Roman"/>
      <w:b/>
      <w:sz w:val="32"/>
      <w:szCs w:val="20"/>
      <w:lang w:eastAsia="en-US"/>
    </w:rPr>
  </w:style>
  <w:style w:type="paragraph" w:styleId="BodyText">
    <w:name w:val="Body Text"/>
    <w:basedOn w:val="Normal"/>
    <w:link w:val="BodyTextChar"/>
    <w:rsid w:val="003279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795E"/>
    <w:rPr>
      <w:rFonts w:ascii="Times New Roman" w:eastAsia="Times New Roman" w:hAnsi="Times New Roman" w:cs="Times New Roman"/>
      <w:sz w:val="24"/>
      <w:lang w:eastAsia="en-US"/>
    </w:rPr>
  </w:style>
  <w:style w:type="paragraph" w:styleId="ListBullet">
    <w:name w:val="List Bullet"/>
    <w:basedOn w:val="List"/>
    <w:rsid w:val="0032795E"/>
    <w:pPr>
      <w:numPr>
        <w:numId w:val="11"/>
      </w:numPr>
      <w:tabs>
        <w:tab w:val="clear" w:pos="340"/>
      </w:tabs>
      <w:spacing w:before="40" w:after="40"/>
    </w:pPr>
  </w:style>
  <w:style w:type="character" w:customStyle="1" w:styleId="SpecialBold">
    <w:name w:val="Special Bold"/>
    <w:basedOn w:val="DefaultParagraphFont"/>
    <w:rsid w:val="0032795E"/>
    <w:rPr>
      <w:b/>
      <w:spacing w:val="0"/>
    </w:rPr>
  </w:style>
  <w:style w:type="paragraph" w:customStyle="1" w:styleId="SuperHeading">
    <w:name w:val="SuperHeading"/>
    <w:basedOn w:val="Normal"/>
    <w:rsid w:val="0032795E"/>
    <w:pPr>
      <w:spacing w:before="240" w:after="120"/>
      <w:outlineLvl w:val="0"/>
    </w:pPr>
    <w:rPr>
      <w:rFonts w:ascii="Times New Roman" w:hAnsi="Times New Roman"/>
      <w:b/>
      <w:sz w:val="32"/>
    </w:rPr>
  </w:style>
  <w:style w:type="paragraph" w:customStyle="1" w:styleId="AllowPageBreak">
    <w:name w:val="AllowPageBreak"/>
    <w:rsid w:val="003279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279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79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79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79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79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79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79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795E"/>
    <w:rPr>
      <w:rFonts w:ascii="Courier New" w:eastAsia="Times New Roman" w:hAnsi="Courier New" w:cs="Times New Roman"/>
      <w:i/>
      <w:szCs w:val="20"/>
      <w:lang w:eastAsia="en-US"/>
    </w:rPr>
  </w:style>
  <w:style w:type="paragraph" w:customStyle="1" w:styleId="HeadingBase">
    <w:name w:val="Heading Base"/>
    <w:rsid w:val="003279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795E"/>
    <w:pPr>
      <w:tabs>
        <w:tab w:val="right" w:leader="dot" w:pos="9072"/>
      </w:tabs>
      <w:ind w:left="567"/>
    </w:pPr>
    <w:rPr>
      <w:szCs w:val="22"/>
    </w:rPr>
  </w:style>
  <w:style w:type="paragraph" w:customStyle="1" w:styleId="TOCBase">
    <w:name w:val="TOC Base"/>
    <w:rsid w:val="003279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795E"/>
    <w:pPr>
      <w:tabs>
        <w:tab w:val="right" w:leader="dot" w:pos="9072"/>
      </w:tabs>
      <w:spacing w:before="40" w:after="40"/>
      <w:ind w:left="284"/>
    </w:pPr>
    <w:rPr>
      <w:rFonts w:ascii="Times New Roman" w:hAnsi="Times New Roman"/>
    </w:rPr>
  </w:style>
  <w:style w:type="paragraph" w:styleId="TOC1">
    <w:name w:val="toc 1"/>
    <w:basedOn w:val="TOCBase"/>
    <w:next w:val="Normal"/>
    <w:rsid w:val="003279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79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795E"/>
    <w:rPr>
      <w:rFonts w:ascii="Times New Roman" w:eastAsia="Times New Roman" w:hAnsi="Times New Roman" w:cs="Times New Roman"/>
      <w:sz w:val="16"/>
      <w:lang w:eastAsia="en-US"/>
    </w:rPr>
  </w:style>
  <w:style w:type="paragraph" w:styleId="Title">
    <w:name w:val="Title"/>
    <w:basedOn w:val="HeadingBase"/>
    <w:link w:val="TitleChar"/>
    <w:qFormat/>
    <w:rsid w:val="0032795E"/>
    <w:pPr>
      <w:spacing w:before="5040"/>
      <w:jc w:val="center"/>
    </w:pPr>
    <w:rPr>
      <w:sz w:val="48"/>
      <w:szCs w:val="72"/>
      <w:lang w:val="en-US"/>
    </w:rPr>
  </w:style>
  <w:style w:type="character" w:customStyle="1" w:styleId="TitleChar">
    <w:name w:val="Title Char"/>
    <w:basedOn w:val="DefaultParagraphFont"/>
    <w:link w:val="Title"/>
    <w:rsid w:val="003279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795E"/>
    <w:pPr>
      <w:tabs>
        <w:tab w:val="left" w:pos="3600"/>
        <w:tab w:val="left" w:pos="3958"/>
      </w:tabs>
    </w:pPr>
  </w:style>
  <w:style w:type="paragraph" w:styleId="List">
    <w:name w:val="List"/>
    <w:basedOn w:val="BodyText"/>
    <w:next w:val="BodyText"/>
    <w:rsid w:val="0032795E"/>
    <w:pPr>
      <w:tabs>
        <w:tab w:val="left" w:pos="340"/>
      </w:tabs>
      <w:spacing w:before="60" w:after="60"/>
      <w:ind w:left="340" w:hanging="340"/>
    </w:pPr>
  </w:style>
  <w:style w:type="paragraph" w:customStyle="1" w:styleId="Note">
    <w:name w:val="Note"/>
    <w:basedOn w:val="BodyText"/>
    <w:rsid w:val="003279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795E"/>
    <w:pPr>
      <w:framePr w:wrap="auto" w:hAnchor="text" w:y="6049"/>
    </w:pPr>
    <w:rPr>
      <w:color w:val="000000"/>
      <w:sz w:val="40"/>
    </w:rPr>
  </w:style>
  <w:style w:type="paragraph" w:customStyle="1" w:styleId="TOCTitle">
    <w:name w:val="TOCTitle"/>
    <w:basedOn w:val="Heading1"/>
    <w:rsid w:val="0032795E"/>
    <w:pPr>
      <w:spacing w:after="240"/>
      <w:jc w:val="center"/>
      <w:outlineLvl w:val="9"/>
    </w:pPr>
    <w:rPr>
      <w:caps/>
    </w:rPr>
  </w:style>
  <w:style w:type="paragraph" w:customStyle="1" w:styleId="Version">
    <w:name w:val="Version"/>
    <w:rsid w:val="003279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795E"/>
    <w:pPr>
      <w:numPr>
        <w:numId w:val="12"/>
      </w:numPr>
      <w:tabs>
        <w:tab w:val="clear" w:pos="680"/>
      </w:tabs>
    </w:pPr>
  </w:style>
  <w:style w:type="paragraph" w:styleId="Index1">
    <w:name w:val="index 1"/>
    <w:basedOn w:val="Normal"/>
    <w:next w:val="Normal"/>
    <w:semiHidden/>
    <w:rsid w:val="0032795E"/>
    <w:pPr>
      <w:keepNext w:val="0"/>
      <w:tabs>
        <w:tab w:val="right" w:pos="4176"/>
      </w:tabs>
      <w:ind w:left="198" w:hanging="198"/>
    </w:pPr>
    <w:rPr>
      <w:rFonts w:ascii="Garamond" w:hAnsi="Garamond"/>
    </w:rPr>
  </w:style>
  <w:style w:type="paragraph" w:styleId="IndexHeading">
    <w:name w:val="index heading"/>
    <w:basedOn w:val="Normal"/>
    <w:next w:val="Index1"/>
    <w:semiHidden/>
    <w:rsid w:val="0032795E"/>
    <w:pPr>
      <w:spacing w:before="120" w:after="120"/>
    </w:pPr>
    <w:rPr>
      <w:rFonts w:ascii="Arial" w:hAnsi="Arial"/>
      <w:b/>
      <w:color w:val="918585"/>
      <w:sz w:val="24"/>
    </w:rPr>
  </w:style>
  <w:style w:type="paragraph" w:styleId="Header">
    <w:name w:val="header"/>
    <w:basedOn w:val="Normal"/>
    <w:link w:val="HeaderChar"/>
    <w:rsid w:val="003279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795E"/>
    <w:rPr>
      <w:rFonts w:ascii="Times New Roman" w:eastAsia="Times New Roman" w:hAnsi="Times New Roman" w:cs="Times New Roman"/>
      <w:sz w:val="16"/>
      <w:szCs w:val="20"/>
      <w:lang w:val="en-GB" w:eastAsia="en-US"/>
    </w:rPr>
  </w:style>
  <w:style w:type="paragraph" w:customStyle="1" w:styleId="Chapter">
    <w:name w:val="Chapter"/>
    <w:basedOn w:val="Normal"/>
    <w:rsid w:val="0032795E"/>
    <w:pPr>
      <w:spacing w:before="240"/>
    </w:pPr>
    <w:rPr>
      <w:rFonts w:ascii="Times New Roman" w:hAnsi="Times New Roman"/>
      <w:smallCaps/>
      <w:spacing w:val="80"/>
      <w:sz w:val="28"/>
    </w:rPr>
  </w:style>
  <w:style w:type="paragraph" w:customStyle="1" w:styleId="InChapter">
    <w:name w:val="InChapter"/>
    <w:basedOn w:val="Heading3"/>
    <w:rsid w:val="0032795E"/>
    <w:pPr>
      <w:spacing w:after="240"/>
      <w:outlineLvl w:val="9"/>
    </w:pPr>
    <w:rPr>
      <w:noProof/>
    </w:rPr>
  </w:style>
  <w:style w:type="paragraph" w:styleId="Index2">
    <w:name w:val="index 2"/>
    <w:basedOn w:val="Normal"/>
    <w:next w:val="Normal"/>
    <w:semiHidden/>
    <w:rsid w:val="0032795E"/>
    <w:pPr>
      <w:tabs>
        <w:tab w:val="right" w:pos="4176"/>
      </w:tabs>
      <w:ind w:left="568" w:hanging="284"/>
    </w:pPr>
    <w:rPr>
      <w:rFonts w:ascii="Garamond" w:hAnsi="Garamond"/>
    </w:rPr>
  </w:style>
  <w:style w:type="paragraph" w:customStyle="1" w:styleId="Byline">
    <w:name w:val="Byline"/>
    <w:rsid w:val="003279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795E"/>
    <w:pPr>
      <w:tabs>
        <w:tab w:val="clear" w:pos="3600"/>
        <w:tab w:val="clear" w:pos="3958"/>
      </w:tabs>
      <w:jc w:val="right"/>
    </w:pPr>
  </w:style>
  <w:style w:type="character" w:styleId="Emphasis">
    <w:name w:val="Emphasis"/>
    <w:basedOn w:val="DefaultParagraphFont"/>
    <w:qFormat/>
    <w:rsid w:val="0032795E"/>
    <w:rPr>
      <w:i/>
    </w:rPr>
  </w:style>
  <w:style w:type="paragraph" w:styleId="Caption">
    <w:name w:val="caption"/>
    <w:basedOn w:val="BodyText"/>
    <w:next w:val="Normal"/>
    <w:qFormat/>
    <w:rsid w:val="0032795E"/>
    <w:pPr>
      <w:framePr w:w="2268" w:hSpace="181" w:vSpace="181" w:wrap="around" w:vAnchor="text" w:hAnchor="page" w:x="1135" w:y="285" w:anchorLock="1"/>
    </w:pPr>
    <w:rPr>
      <w:i/>
    </w:rPr>
  </w:style>
  <w:style w:type="paragraph" w:customStyle="1" w:styleId="MiniTOCTitle">
    <w:name w:val="MiniTOCTitle"/>
    <w:basedOn w:val="Heading4"/>
    <w:rsid w:val="0032795E"/>
    <w:pPr>
      <w:spacing w:before="240"/>
      <w:outlineLvl w:val="9"/>
    </w:pPr>
    <w:rPr>
      <w:noProof/>
      <w:sz w:val="24"/>
    </w:rPr>
  </w:style>
  <w:style w:type="paragraph" w:customStyle="1" w:styleId="MiniTOCItem">
    <w:name w:val="MiniTOCItem"/>
    <w:basedOn w:val="ListBullet"/>
    <w:rsid w:val="0032795E"/>
    <w:pPr>
      <w:numPr>
        <w:numId w:val="0"/>
      </w:numPr>
      <w:tabs>
        <w:tab w:val="right" w:leader="dot" w:pos="6521"/>
      </w:tabs>
      <w:spacing w:before="0" w:after="0"/>
    </w:pPr>
  </w:style>
  <w:style w:type="paragraph" w:customStyle="1" w:styleId="TOFTitle">
    <w:name w:val="TOFTitle"/>
    <w:basedOn w:val="TOCTitle"/>
    <w:rsid w:val="0032795E"/>
  </w:style>
  <w:style w:type="paragraph" w:styleId="TableofFigures">
    <w:name w:val="table of figures"/>
    <w:basedOn w:val="Normal"/>
    <w:next w:val="Normal"/>
    <w:semiHidden/>
    <w:rsid w:val="0032795E"/>
    <w:pPr>
      <w:tabs>
        <w:tab w:val="right" w:leader="dot" w:pos="9072"/>
      </w:tabs>
      <w:ind w:left="970" w:hanging="403"/>
    </w:pPr>
    <w:rPr>
      <w:rFonts w:ascii="Times New Roman" w:hAnsi="Times New Roman"/>
      <w:b/>
    </w:rPr>
  </w:style>
  <w:style w:type="paragraph" w:styleId="ListNumber">
    <w:name w:val="List Number"/>
    <w:basedOn w:val="List"/>
    <w:rsid w:val="0032795E"/>
    <w:pPr>
      <w:numPr>
        <w:numId w:val="14"/>
      </w:numPr>
      <w:tabs>
        <w:tab w:val="clear" w:pos="340"/>
      </w:tabs>
    </w:pPr>
  </w:style>
  <w:style w:type="character" w:customStyle="1" w:styleId="WingdingSymbols">
    <w:name w:val="Wingding Symbols"/>
    <w:rsid w:val="0032795E"/>
    <w:rPr>
      <w:rFonts w:ascii="Wingdings" w:hAnsi="Wingdings"/>
    </w:rPr>
  </w:style>
  <w:style w:type="paragraph" w:customStyle="1" w:styleId="TableHeading">
    <w:name w:val="Table Heading"/>
    <w:basedOn w:val="HeadingBase"/>
    <w:rsid w:val="0032795E"/>
    <w:pPr>
      <w:keepLines/>
      <w:pBdr>
        <w:bottom w:val="single" w:sz="6" w:space="1" w:color="918585"/>
      </w:pBdr>
      <w:spacing w:before="240"/>
    </w:pPr>
  </w:style>
  <w:style w:type="character" w:customStyle="1" w:styleId="HotSpot">
    <w:name w:val="HotSpot"/>
    <w:rsid w:val="0032795E"/>
    <w:rPr>
      <w:color w:val="0033CC"/>
      <w:u w:val="none"/>
    </w:rPr>
  </w:style>
  <w:style w:type="paragraph" w:customStyle="1" w:styleId="BodyTextRight">
    <w:name w:val="Body Text Right"/>
    <w:basedOn w:val="BodyText"/>
    <w:rsid w:val="0032795E"/>
    <w:pPr>
      <w:spacing w:before="0" w:after="0"/>
      <w:jc w:val="right"/>
    </w:pPr>
  </w:style>
  <w:style w:type="paragraph" w:styleId="Index3">
    <w:name w:val="index 3"/>
    <w:basedOn w:val="ListNumber2"/>
    <w:next w:val="Normal"/>
    <w:semiHidden/>
    <w:rsid w:val="0032795E"/>
    <w:pPr>
      <w:numPr>
        <w:numId w:val="0"/>
      </w:numPr>
      <w:tabs>
        <w:tab w:val="right" w:leader="dot" w:pos="4176"/>
      </w:tabs>
    </w:pPr>
  </w:style>
  <w:style w:type="paragraph" w:styleId="ListNumber2">
    <w:name w:val="List Number 2"/>
    <w:basedOn w:val="List2"/>
    <w:rsid w:val="0032795E"/>
    <w:pPr>
      <w:numPr>
        <w:numId w:val="9"/>
      </w:numPr>
      <w:tabs>
        <w:tab w:val="clear" w:pos="1060"/>
      </w:tabs>
    </w:pPr>
  </w:style>
  <w:style w:type="paragraph" w:customStyle="1" w:styleId="MarginNote">
    <w:name w:val="Margin Note"/>
    <w:basedOn w:val="BodyText"/>
    <w:rsid w:val="003279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79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79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795E"/>
    <w:rPr>
      <w:sz w:val="32"/>
    </w:rPr>
  </w:style>
  <w:style w:type="paragraph" w:customStyle="1" w:styleId="HeadingProcedure">
    <w:name w:val="Heading Procedure"/>
    <w:basedOn w:val="HeadingBase"/>
    <w:next w:val="Normal"/>
    <w:rsid w:val="0032795E"/>
    <w:pPr>
      <w:tabs>
        <w:tab w:val="left" w:pos="0"/>
      </w:tabs>
      <w:spacing w:before="120" w:after="60"/>
    </w:pPr>
    <w:rPr>
      <w:i/>
      <w:color w:val="918585"/>
      <w:sz w:val="22"/>
    </w:rPr>
  </w:style>
  <w:style w:type="paragraph" w:customStyle="1" w:styleId="TableBodyText">
    <w:name w:val="Table Body Text"/>
    <w:basedOn w:val="BodyText"/>
    <w:rsid w:val="0032795E"/>
    <w:pPr>
      <w:spacing w:before="60" w:after="60"/>
    </w:pPr>
  </w:style>
  <w:style w:type="paragraph" w:styleId="ListContinue">
    <w:name w:val="List Continue"/>
    <w:basedOn w:val="List"/>
    <w:rsid w:val="0032795E"/>
    <w:pPr>
      <w:ind w:firstLine="0"/>
    </w:pPr>
  </w:style>
  <w:style w:type="paragraph" w:customStyle="1" w:styleId="ListNote">
    <w:name w:val="List Note"/>
    <w:basedOn w:val="List"/>
    <w:rsid w:val="0032795E"/>
    <w:pPr>
      <w:pBdr>
        <w:top w:val="single" w:sz="6" w:space="2" w:color="918585"/>
        <w:bottom w:val="single" w:sz="6" w:space="2" w:color="918585"/>
      </w:pBdr>
      <w:tabs>
        <w:tab w:val="left" w:pos="1021"/>
      </w:tabs>
      <w:ind w:firstLine="0"/>
    </w:pPr>
  </w:style>
  <w:style w:type="paragraph" w:customStyle="1" w:styleId="Warning">
    <w:name w:val="Warning"/>
    <w:basedOn w:val="BodyText"/>
    <w:rsid w:val="0032795E"/>
    <w:pPr>
      <w:shd w:val="clear" w:color="auto" w:fill="D9D9D9"/>
      <w:tabs>
        <w:tab w:val="left" w:pos="992"/>
      </w:tabs>
      <w:ind w:left="119" w:right="119"/>
    </w:pPr>
    <w:rPr>
      <w:sz w:val="20"/>
    </w:rPr>
  </w:style>
  <w:style w:type="paragraph" w:customStyle="1" w:styleId="MarginIcons">
    <w:name w:val="Margin Icons"/>
    <w:basedOn w:val="BodyText"/>
    <w:rsid w:val="003279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795E"/>
    <w:rPr>
      <w:rFonts w:ascii="Courier New" w:hAnsi="Courier New"/>
    </w:rPr>
  </w:style>
  <w:style w:type="paragraph" w:customStyle="1" w:styleId="NoteBullet">
    <w:name w:val="Note Bullet"/>
    <w:basedOn w:val="Note"/>
    <w:rsid w:val="0032795E"/>
    <w:pPr>
      <w:tabs>
        <w:tab w:val="clear" w:pos="680"/>
      </w:tabs>
      <w:spacing w:before="60" w:after="60"/>
    </w:pPr>
  </w:style>
  <w:style w:type="paragraph" w:customStyle="1" w:styleId="SubHeading2">
    <w:name w:val="SubHeading2"/>
    <w:basedOn w:val="HeadingBase"/>
    <w:rsid w:val="0032795E"/>
    <w:pPr>
      <w:spacing w:before="240" w:after="60"/>
    </w:pPr>
    <w:rPr>
      <w:sz w:val="20"/>
    </w:rPr>
  </w:style>
  <w:style w:type="paragraph" w:customStyle="1" w:styleId="SubHeading1">
    <w:name w:val="SubHeading1"/>
    <w:basedOn w:val="HeadingBase"/>
    <w:rsid w:val="0032795E"/>
    <w:pPr>
      <w:spacing w:before="240" w:after="60"/>
    </w:pPr>
    <w:rPr>
      <w:color w:val="918585"/>
      <w:sz w:val="22"/>
    </w:rPr>
  </w:style>
  <w:style w:type="paragraph" w:customStyle="1" w:styleId="SideHeading">
    <w:name w:val="Side Heading"/>
    <w:basedOn w:val="HeadingBase"/>
    <w:rsid w:val="003279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795E"/>
    <w:pPr>
      <w:numPr>
        <w:numId w:val="10"/>
      </w:numPr>
    </w:pPr>
  </w:style>
  <w:style w:type="paragraph" w:styleId="PlainText">
    <w:name w:val="Plain Text"/>
    <w:basedOn w:val="Normal"/>
    <w:link w:val="PlainTextChar"/>
    <w:rsid w:val="0032795E"/>
    <w:rPr>
      <w:sz w:val="20"/>
    </w:rPr>
  </w:style>
  <w:style w:type="character" w:customStyle="1" w:styleId="PlainTextChar">
    <w:name w:val="Plain Text Char"/>
    <w:basedOn w:val="DefaultParagraphFont"/>
    <w:link w:val="PlainText"/>
    <w:rsid w:val="0032795E"/>
    <w:rPr>
      <w:rFonts w:ascii="Courier New" w:eastAsia="Times New Roman" w:hAnsi="Courier New" w:cs="Times New Roman"/>
      <w:sz w:val="20"/>
      <w:szCs w:val="20"/>
      <w:lang w:eastAsia="en-US"/>
    </w:rPr>
  </w:style>
  <w:style w:type="character" w:customStyle="1" w:styleId="MenuOption">
    <w:name w:val="Menu Option"/>
    <w:basedOn w:val="DefaultParagraphFont"/>
    <w:rsid w:val="0032795E"/>
    <w:rPr>
      <w:b/>
      <w:smallCaps/>
    </w:rPr>
  </w:style>
  <w:style w:type="paragraph" w:customStyle="1" w:styleId="TableListNumber">
    <w:name w:val="Table List Number"/>
    <w:basedOn w:val="ListNumber"/>
    <w:rsid w:val="0032795E"/>
    <w:pPr>
      <w:numPr>
        <w:numId w:val="0"/>
      </w:numPr>
    </w:pPr>
  </w:style>
  <w:style w:type="paragraph" w:styleId="TOC4">
    <w:name w:val="toc 4"/>
    <w:basedOn w:val="TOCBase"/>
    <w:next w:val="Normal"/>
    <w:semiHidden/>
    <w:rsid w:val="0032795E"/>
    <w:pPr>
      <w:tabs>
        <w:tab w:val="right" w:leader="dot" w:pos="9071"/>
      </w:tabs>
      <w:ind w:left="1701"/>
    </w:pPr>
  </w:style>
  <w:style w:type="paragraph" w:customStyle="1" w:styleId="ListAlpha">
    <w:name w:val="List Alpha"/>
    <w:basedOn w:val="List"/>
    <w:rsid w:val="0032795E"/>
    <w:pPr>
      <w:numPr>
        <w:numId w:val="8"/>
      </w:numPr>
    </w:pPr>
  </w:style>
  <w:style w:type="paragraph" w:customStyle="1" w:styleId="ListAlpha2">
    <w:name w:val="List Alpha 2"/>
    <w:basedOn w:val="List2"/>
    <w:rsid w:val="0032795E"/>
    <w:pPr>
      <w:numPr>
        <w:numId w:val="7"/>
      </w:numPr>
    </w:pPr>
  </w:style>
  <w:style w:type="paragraph" w:styleId="List2">
    <w:name w:val="List 2"/>
    <w:basedOn w:val="BodyText"/>
    <w:rsid w:val="0032795E"/>
    <w:pPr>
      <w:tabs>
        <w:tab w:val="left" w:pos="680"/>
      </w:tabs>
      <w:spacing w:before="60" w:after="60"/>
      <w:ind w:left="680" w:hanging="340"/>
    </w:pPr>
  </w:style>
  <w:style w:type="paragraph" w:styleId="List3">
    <w:name w:val="List 3"/>
    <w:basedOn w:val="BodyText"/>
    <w:rsid w:val="0032795E"/>
    <w:pPr>
      <w:tabs>
        <w:tab w:val="left" w:pos="1021"/>
      </w:tabs>
      <w:spacing w:before="60" w:after="60"/>
      <w:ind w:left="1020" w:hanging="340"/>
    </w:pPr>
  </w:style>
  <w:style w:type="paragraph" w:styleId="List4">
    <w:name w:val="List 4"/>
    <w:basedOn w:val="BodyText"/>
    <w:rsid w:val="0032795E"/>
    <w:pPr>
      <w:tabs>
        <w:tab w:val="left" w:pos="1361"/>
      </w:tabs>
      <w:spacing w:before="60" w:after="60"/>
      <w:ind w:left="1361" w:hanging="340"/>
    </w:pPr>
  </w:style>
  <w:style w:type="paragraph" w:styleId="List5">
    <w:name w:val="List 5"/>
    <w:basedOn w:val="BodyText"/>
    <w:rsid w:val="0032795E"/>
    <w:pPr>
      <w:tabs>
        <w:tab w:val="left" w:pos="1701"/>
      </w:tabs>
      <w:spacing w:before="60" w:after="60"/>
      <w:ind w:left="1701" w:hanging="340"/>
    </w:pPr>
  </w:style>
  <w:style w:type="paragraph" w:styleId="ListBullet3">
    <w:name w:val="List Bullet 3"/>
    <w:basedOn w:val="List3"/>
    <w:rsid w:val="0032795E"/>
    <w:pPr>
      <w:numPr>
        <w:numId w:val="13"/>
      </w:numPr>
      <w:tabs>
        <w:tab w:val="clear" w:pos="1021"/>
      </w:tabs>
      <w:ind w:left="1037" w:hanging="357"/>
    </w:pPr>
  </w:style>
  <w:style w:type="paragraph" w:styleId="ListBullet4">
    <w:name w:val="List Bullet 4"/>
    <w:basedOn w:val="List4"/>
    <w:rsid w:val="0032795E"/>
    <w:pPr>
      <w:numPr>
        <w:numId w:val="2"/>
      </w:numPr>
      <w:tabs>
        <w:tab w:val="clear" w:pos="1361"/>
      </w:tabs>
    </w:pPr>
  </w:style>
  <w:style w:type="paragraph" w:styleId="ListBullet5">
    <w:name w:val="List Bullet 5"/>
    <w:basedOn w:val="List5"/>
    <w:rsid w:val="0032795E"/>
    <w:pPr>
      <w:numPr>
        <w:numId w:val="3"/>
      </w:numPr>
    </w:pPr>
  </w:style>
  <w:style w:type="paragraph" w:styleId="ListContinue2">
    <w:name w:val="List Continue 2"/>
    <w:basedOn w:val="List2"/>
    <w:rsid w:val="0032795E"/>
    <w:pPr>
      <w:ind w:firstLine="0"/>
    </w:pPr>
  </w:style>
  <w:style w:type="paragraph" w:styleId="ListContinue3">
    <w:name w:val="List Continue 3"/>
    <w:basedOn w:val="List3"/>
    <w:rsid w:val="0032795E"/>
    <w:pPr>
      <w:ind w:left="1021" w:firstLine="0"/>
    </w:pPr>
  </w:style>
  <w:style w:type="paragraph" w:styleId="ListContinue4">
    <w:name w:val="List Continue 4"/>
    <w:basedOn w:val="List4"/>
    <w:rsid w:val="0032795E"/>
    <w:pPr>
      <w:ind w:firstLine="0"/>
    </w:pPr>
  </w:style>
  <w:style w:type="paragraph" w:styleId="ListContinue5">
    <w:name w:val="List Continue 5"/>
    <w:basedOn w:val="List5"/>
    <w:rsid w:val="0032795E"/>
    <w:pPr>
      <w:ind w:firstLine="0"/>
    </w:pPr>
  </w:style>
  <w:style w:type="paragraph" w:styleId="ListNumber3">
    <w:name w:val="List Number 3"/>
    <w:basedOn w:val="List3"/>
    <w:rsid w:val="0032795E"/>
    <w:pPr>
      <w:numPr>
        <w:numId w:val="4"/>
      </w:numPr>
    </w:pPr>
  </w:style>
  <w:style w:type="paragraph" w:styleId="ListNumber4">
    <w:name w:val="List Number 4"/>
    <w:basedOn w:val="List4"/>
    <w:rsid w:val="0032795E"/>
    <w:pPr>
      <w:numPr>
        <w:numId w:val="5"/>
      </w:numPr>
    </w:pPr>
  </w:style>
  <w:style w:type="paragraph" w:styleId="ListNumber5">
    <w:name w:val="List Number 5"/>
    <w:basedOn w:val="List5"/>
    <w:rsid w:val="0032795E"/>
    <w:pPr>
      <w:numPr>
        <w:numId w:val="6"/>
      </w:numPr>
    </w:pPr>
  </w:style>
  <w:style w:type="paragraph" w:styleId="BlockText">
    <w:name w:val="Block Text"/>
    <w:basedOn w:val="Normal"/>
    <w:rsid w:val="0032795E"/>
    <w:pPr>
      <w:spacing w:after="120"/>
      <w:ind w:left="1440" w:right="1440"/>
    </w:pPr>
  </w:style>
  <w:style w:type="character" w:customStyle="1" w:styleId="Subscript">
    <w:name w:val="Subscript"/>
    <w:basedOn w:val="DefaultParagraphFont"/>
    <w:rsid w:val="0032795E"/>
    <w:rPr>
      <w:sz w:val="16"/>
      <w:vertAlign w:val="subscript"/>
    </w:rPr>
  </w:style>
  <w:style w:type="character" w:customStyle="1" w:styleId="Superscript">
    <w:name w:val="Superscript"/>
    <w:basedOn w:val="DefaultParagraphFont"/>
    <w:rsid w:val="0032795E"/>
    <w:rPr>
      <w:sz w:val="16"/>
      <w:vertAlign w:val="superscript"/>
    </w:rPr>
  </w:style>
  <w:style w:type="character" w:customStyle="1" w:styleId="Symbols">
    <w:name w:val="Symbols"/>
    <w:basedOn w:val="DefaultParagraphFont"/>
    <w:rsid w:val="0032795E"/>
    <w:rPr>
      <w:rFonts w:ascii="Symbol" w:hAnsi="Symbol"/>
    </w:rPr>
  </w:style>
  <w:style w:type="character" w:customStyle="1" w:styleId="MenuOptions">
    <w:name w:val="Menu Options"/>
    <w:basedOn w:val="DefaultParagraphFont"/>
    <w:rsid w:val="0032795E"/>
    <w:rPr>
      <w:rFonts w:ascii="Arial Narrow" w:hAnsi="Arial Narrow"/>
      <w:smallCaps/>
    </w:rPr>
  </w:style>
  <w:style w:type="character" w:customStyle="1" w:styleId="Buttons">
    <w:name w:val="Buttons"/>
    <w:basedOn w:val="DefaultParagraphFont"/>
    <w:rsid w:val="0032795E"/>
    <w:rPr>
      <w:b/>
    </w:rPr>
  </w:style>
  <w:style w:type="character" w:customStyle="1" w:styleId="Underlined">
    <w:name w:val="Underlined"/>
    <w:basedOn w:val="DefaultParagraphFont"/>
    <w:rsid w:val="0032795E"/>
    <w:rPr>
      <w:u w:val="single"/>
    </w:rPr>
  </w:style>
  <w:style w:type="paragraph" w:customStyle="1" w:styleId="TableBodyTextRight">
    <w:name w:val="Table Body Text Right"/>
    <w:basedOn w:val="TableBodyText"/>
    <w:rsid w:val="0032795E"/>
    <w:pPr>
      <w:widowControl w:val="0"/>
      <w:autoSpaceDE w:val="0"/>
      <w:autoSpaceDN w:val="0"/>
      <w:adjustRightInd w:val="0"/>
      <w:jc w:val="right"/>
    </w:pPr>
    <w:rPr>
      <w:rFonts w:cs="Arial"/>
      <w:szCs w:val="18"/>
    </w:rPr>
  </w:style>
  <w:style w:type="paragraph" w:customStyle="1" w:styleId="CopyrightText">
    <w:name w:val="Copyright Text"/>
    <w:basedOn w:val="BodyText"/>
    <w:rsid w:val="0032795E"/>
    <w:rPr>
      <w:sz w:val="18"/>
    </w:rPr>
  </w:style>
  <w:style w:type="paragraph" w:customStyle="1" w:styleId="BodySmallRight">
    <w:name w:val="Body Small Right"/>
    <w:basedOn w:val="BodyTextRight"/>
    <w:rsid w:val="0032795E"/>
    <w:rPr>
      <w:sz w:val="18"/>
      <w:szCs w:val="18"/>
    </w:rPr>
  </w:style>
  <w:style w:type="paragraph" w:customStyle="1" w:styleId="MarginEdition">
    <w:name w:val="Margin Edition"/>
    <w:basedOn w:val="MarginNote"/>
    <w:rsid w:val="0032795E"/>
    <w:pPr>
      <w:spacing w:before="0" w:after="0"/>
    </w:pPr>
    <w:rPr>
      <w:rFonts w:ascii="Times New Roman" w:hAnsi="Times New Roman"/>
      <w:color w:val="999999"/>
    </w:rPr>
  </w:style>
  <w:style w:type="paragraph" w:customStyle="1" w:styleId="Spacer">
    <w:name w:val="Spacer"/>
    <w:basedOn w:val="Normal"/>
    <w:rsid w:val="0032795E"/>
    <w:rPr>
      <w:sz w:val="2"/>
      <w:szCs w:val="2"/>
    </w:rPr>
  </w:style>
  <w:style w:type="character" w:customStyle="1" w:styleId="Small">
    <w:name w:val="Small"/>
    <w:basedOn w:val="DefaultParagraphFont"/>
    <w:rsid w:val="0032795E"/>
    <w:rPr>
      <w:sz w:val="16"/>
    </w:rPr>
  </w:style>
  <w:style w:type="paragraph" w:customStyle="1" w:styleId="WideTable">
    <w:name w:val="Wide Table"/>
    <w:basedOn w:val="Normal"/>
    <w:rsid w:val="0032795E"/>
    <w:pPr>
      <w:ind w:left="-1418"/>
    </w:pPr>
    <w:rPr>
      <w:sz w:val="2"/>
      <w:szCs w:val="2"/>
    </w:rPr>
  </w:style>
  <w:style w:type="character" w:styleId="PageNumber">
    <w:name w:val="page number"/>
    <w:basedOn w:val="DefaultParagraphFont"/>
    <w:rsid w:val="0032795E"/>
  </w:style>
  <w:style w:type="paragraph" w:styleId="Quote">
    <w:name w:val="Quote"/>
    <w:basedOn w:val="Heading1"/>
    <w:link w:val="QuoteChar"/>
    <w:qFormat/>
    <w:rsid w:val="0032795E"/>
    <w:rPr>
      <w:b w:val="0"/>
      <w:sz w:val="72"/>
      <w:szCs w:val="72"/>
      <w:lang w:val="en-NZ"/>
    </w:rPr>
  </w:style>
  <w:style w:type="character" w:customStyle="1" w:styleId="QuoteChar">
    <w:name w:val="Quote Char"/>
    <w:basedOn w:val="DefaultParagraphFont"/>
    <w:link w:val="Quote"/>
    <w:rsid w:val="003279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795E"/>
    <w:pPr>
      <w:pageBreakBefore/>
    </w:pPr>
  </w:style>
  <w:style w:type="paragraph" w:customStyle="1" w:styleId="Border">
    <w:name w:val="Border"/>
    <w:basedOn w:val="Normal"/>
    <w:qFormat/>
    <w:rsid w:val="003279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795E"/>
    <w:rPr>
      <w:b/>
      <w:bCs/>
      <w:i/>
      <w:iCs/>
      <w:color w:val="auto"/>
    </w:rPr>
  </w:style>
  <w:style w:type="paragraph" w:styleId="IntenseQuote">
    <w:name w:val="Intense Quote"/>
    <w:basedOn w:val="Normal"/>
    <w:next w:val="Normal"/>
    <w:link w:val="IntenseQuoteChar"/>
    <w:uiPriority w:val="30"/>
    <w:qFormat/>
    <w:rsid w:val="003279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79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795E"/>
    <w:rPr>
      <w:smallCaps/>
      <w:color w:val="auto"/>
      <w:u w:val="single"/>
    </w:rPr>
  </w:style>
  <w:style w:type="character" w:styleId="IntenseReference">
    <w:name w:val="Intense Reference"/>
    <w:basedOn w:val="DefaultParagraphFont"/>
    <w:uiPriority w:val="32"/>
    <w:qFormat/>
    <w:rsid w:val="0032795E"/>
    <w:rPr>
      <w:b/>
      <w:bCs/>
      <w:smallCaps/>
      <w:color w:val="auto"/>
      <w:spacing w:val="5"/>
      <w:u w:val="single"/>
    </w:rPr>
  </w:style>
  <w:style w:type="paragraph" w:customStyle="1" w:styleId="2ColumnHeading">
    <w:name w:val="2Column Heading"/>
    <w:basedOn w:val="BodyText"/>
    <w:qFormat/>
    <w:rsid w:val="0032795E"/>
    <w:pPr>
      <w:spacing w:after="60"/>
      <w:ind w:left="-2268"/>
    </w:pPr>
    <w:rPr>
      <w:b/>
    </w:rPr>
  </w:style>
  <w:style w:type="paragraph" w:customStyle="1" w:styleId="Heading1TOC">
    <w:name w:val="Heading1 TOC"/>
    <w:basedOn w:val="Normal"/>
    <w:qFormat/>
    <w:rsid w:val="0032795E"/>
    <w:pPr>
      <w:spacing w:before="240" w:after="120"/>
    </w:pPr>
    <w:rPr>
      <w:rFonts w:ascii="Times New Roman" w:hAnsi="Times New Roman"/>
      <w:b/>
      <w:sz w:val="32"/>
    </w:rPr>
  </w:style>
  <w:style w:type="paragraph" w:customStyle="1" w:styleId="Heading2TOC">
    <w:name w:val="Heading2 TOC"/>
    <w:basedOn w:val="Normal"/>
    <w:qFormat/>
    <w:rsid w:val="0032795E"/>
    <w:pPr>
      <w:spacing w:before="240" w:after="60"/>
    </w:pPr>
    <w:rPr>
      <w:rFonts w:ascii="Times New Roman" w:hAnsi="Times New Roman"/>
      <w:b/>
      <w:sz w:val="28"/>
    </w:rPr>
  </w:style>
  <w:style w:type="character" w:customStyle="1" w:styleId="Underline">
    <w:name w:val="Underline"/>
    <w:basedOn w:val="DefaultParagraphFont"/>
    <w:qFormat/>
    <w:rsid w:val="0032795E"/>
    <w:rPr>
      <w:u w:val="single"/>
    </w:rPr>
  </w:style>
  <w:style w:type="character" w:customStyle="1" w:styleId="BoldandItalics">
    <w:name w:val="Bold and Italics"/>
    <w:qFormat/>
    <w:rsid w:val="0032795E"/>
    <w:rPr>
      <w:b/>
      <w:i/>
      <w:u w:val="none"/>
    </w:rPr>
  </w:style>
  <w:style w:type="paragraph" w:styleId="BalloonText">
    <w:name w:val="Balloon Text"/>
    <w:basedOn w:val="Normal"/>
    <w:link w:val="BalloonTextChar"/>
    <w:rsid w:val="0032795E"/>
    <w:rPr>
      <w:rFonts w:ascii="Tahoma" w:hAnsi="Tahoma" w:cs="Tahoma"/>
      <w:sz w:val="16"/>
      <w:szCs w:val="16"/>
    </w:rPr>
  </w:style>
  <w:style w:type="character" w:customStyle="1" w:styleId="BalloonTextChar">
    <w:name w:val="Balloon Text Char"/>
    <w:basedOn w:val="DefaultParagraphFont"/>
    <w:link w:val="BalloonText"/>
    <w:rsid w:val="003279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79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79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795E"/>
    <w:rPr>
      <w:b/>
      <w:color w:val="660033"/>
      <w:spacing w:val="0"/>
    </w:rPr>
  </w:style>
  <w:style w:type="paragraph" w:customStyle="1" w:styleId="Nameditemlist">
    <w:name w:val="Named item list"/>
    <w:basedOn w:val="BodyText"/>
    <w:qFormat/>
    <w:rsid w:val="0032795E"/>
    <w:pPr>
      <w:tabs>
        <w:tab w:val="left" w:pos="2835"/>
      </w:tabs>
      <w:ind w:left="2835" w:hanging="2835"/>
    </w:pPr>
  </w:style>
  <w:style w:type="paragraph" w:customStyle="1" w:styleId="BodyTextnopadding">
    <w:name w:val="Body Text no padding"/>
    <w:basedOn w:val="BodyText"/>
    <w:qFormat/>
    <w:rsid w:val="0032795E"/>
    <w:pPr>
      <w:spacing w:before="0" w:after="0"/>
    </w:pPr>
  </w:style>
  <w:style w:type="paragraph" w:customStyle="1" w:styleId="BodyTextBold">
    <w:name w:val="Body Text Bold"/>
    <w:basedOn w:val="BodyText"/>
    <w:qFormat/>
    <w:rsid w:val="0032795E"/>
    <w:rPr>
      <w:b/>
    </w:rPr>
  </w:style>
  <w:style w:type="character" w:styleId="Hyperlink">
    <w:name w:val="Hyperlink"/>
    <w:basedOn w:val="DefaultParagraphFont"/>
    <w:uiPriority w:val="99"/>
    <w:unhideWhenUsed/>
    <w:rsid w:val="00C62D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936</Words>
  <Characters>5986</Characters>
  <Application>Microsoft Office Word</Application>
  <DocSecurity>0</DocSecurity>
  <Lines>213</Lines>
  <Paragraphs>103</Paragraphs>
  <ScaleCrop>false</ScaleCrop>
  <Company>Author-it Software Corporation Ltd.</Company>
  <LinksUpToDate>false</LinksUpToDate>
  <CharactersWithSpaces>6819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TLIL0027 Ensure competency of rail safety workers</dc:title>
  <dc:subject>Approved</dc:subject>
  <dc:creator>Industry Skills Australia</dc:creator>
  <cp:keywords>Release: 1</cp:keywords>
  <dc:description>Review Date: 12 April 2008</dc:description>
  <cp:lastModifiedBy>HSD_TPCMSd.prod</cp:lastModifiedBy>
  <cp:revision>3</cp:revision>
  <dcterms:created xsi:type="dcterms:W3CDTF">2025-03-01T12:10:00Z</dcterms:created>
  <dcterms:modified xsi:type="dcterms:W3CDTF">2025-03-01T12:10:00Z</dcterms:modified>
</cp:coreProperties>
</file>