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055" w:rsidP="00CE4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TLIL0014 Plan for logistics operations</w:t>
      </w:r>
      <w:r>
        <w:fldChar w:fldCharType="end"/>
      </w:r>
    </w:p>
    <w:p w:rsidR="00CE4055" w:rsidP="00CE4055">
      <w:pPr>
        <w:pStyle w:val="Version"/>
        <w:sectPr w:rsidSect="00656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8F0" w:rsidP="006568F0">
      <w:pPr>
        <w:pStyle w:val="SuperHeading"/>
      </w:pPr>
      <w:r w:rsidRPr="006568F0">
        <w:t>TLIL0014 Plan for logistics operations</w:t>
      </w:r>
    </w:p>
    <w:p w:rsidR="00000000" w:rsidRPr="006568F0" w:rsidP="006568F0">
      <w:pPr>
        <w:pStyle w:val="Heading1"/>
      </w:pPr>
      <w:bookmarkStart w:id="1" w:name="O_1194574"/>
      <w:bookmarkEnd w:id="1"/>
      <w:r w:rsidRPr="006568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68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rPr>
                <w:rStyle w:val="SpecialBold"/>
              </w:rPr>
              <w:t>Release 1.</w:t>
            </w:r>
            <w:r w:rsidRPr="006568F0">
              <w:t xml:space="preserve"> This is the first release of this unit of competency in the TLI Transport and Logistics Training Package.</w:t>
            </w:r>
          </w:p>
        </w:tc>
      </w:tr>
    </w:tbl>
    <w:p w:rsidR="00CE4055" w:rsidP="006568F0">
      <w:pPr>
        <w:pStyle w:val="NoPaddingFontSize1"/>
      </w:pPr>
    </w:p>
    <w:p w:rsidR="00CE4055" w:rsidP="006568F0">
      <w:pPr>
        <w:pStyle w:val="NoPaddingFontSize1"/>
      </w:pPr>
    </w:p>
    <w:p w:rsidR="00000000" w:rsidRPr="006568F0" w:rsidP="006568F0">
      <w:pPr>
        <w:pStyle w:val="Heading1"/>
      </w:pPr>
      <w:bookmarkStart w:id="2" w:name="O_1194575"/>
      <w:bookmarkEnd w:id="2"/>
      <w:r w:rsidRPr="006568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68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t>The unit involves the skills and knowledge required to plan for logistics operations</w:t>
            </w:r>
            <w:r w:rsidRPr="006568F0">
              <w:t>.</w:t>
            </w:r>
          </w:p>
          <w:p w:rsidR="00000000" w:rsidRPr="006568F0" w:rsidP="006568F0">
            <w:pPr>
              <w:pStyle w:val="BodyText"/>
            </w:pPr>
            <w:r w:rsidRPr="006568F0">
              <w:t>It includes identifying requirements, implementing plans, and monitoring and reporting on operational logistics implementation.</w:t>
            </w:r>
          </w:p>
          <w:p w:rsidR="00000000" w:rsidRPr="006568F0" w:rsidP="006568F0">
            <w:pPr>
              <w:pStyle w:val="BodyText"/>
            </w:pPr>
            <w:r w:rsidRPr="006568F0">
              <w:t>This unit applies to experienced workers who are involved in logistics planning.</w:t>
            </w:r>
          </w:p>
          <w:p w:rsidR="00000000" w:rsidRPr="006568F0" w:rsidP="006568F0">
            <w:pPr>
              <w:pStyle w:val="BodyText"/>
            </w:pPr>
            <w:r w:rsidRPr="006568F0">
              <w:t>No licensing, legislative or certification re</w:t>
            </w:r>
            <w:r w:rsidRPr="006568F0">
              <w:t>quirements apply to this unit at the time of publication.</w:t>
            </w:r>
          </w:p>
        </w:tc>
      </w:tr>
    </w:tbl>
    <w:p w:rsidR="00CE4055" w:rsidP="006568F0">
      <w:pPr>
        <w:pStyle w:val="NoPaddingFontSize1"/>
      </w:pPr>
    </w:p>
    <w:p w:rsidR="00CE4055" w:rsidP="006568F0">
      <w:pPr>
        <w:pStyle w:val="NoPaddingFontSize1"/>
      </w:pPr>
    </w:p>
    <w:p w:rsidR="00000000" w:rsidRPr="006568F0" w:rsidP="006568F0">
      <w:pPr>
        <w:pStyle w:val="Heading1"/>
      </w:pPr>
      <w:bookmarkStart w:id="3" w:name="O_1194576"/>
      <w:bookmarkEnd w:id="3"/>
      <w:r w:rsidRPr="006568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68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t>Not applicable.</w:t>
            </w:r>
          </w:p>
        </w:tc>
      </w:tr>
    </w:tbl>
    <w:p w:rsidR="00CE4055" w:rsidP="006568F0">
      <w:pPr>
        <w:pStyle w:val="NoPaddingFontSize1"/>
      </w:pPr>
    </w:p>
    <w:p w:rsidR="00CE4055" w:rsidP="006568F0">
      <w:pPr>
        <w:pStyle w:val="NoPaddingFontSize1"/>
      </w:pPr>
    </w:p>
    <w:p w:rsidR="00000000" w:rsidRPr="006568F0" w:rsidP="006568F0">
      <w:pPr>
        <w:pStyle w:val="Heading1"/>
      </w:pPr>
      <w:bookmarkStart w:id="4" w:name="O_1194577"/>
      <w:bookmarkEnd w:id="4"/>
      <w:r w:rsidRPr="006568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68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t>L – Resource Management.</w:t>
            </w:r>
          </w:p>
        </w:tc>
      </w:tr>
    </w:tbl>
    <w:p w:rsidR="00CE4055" w:rsidP="006568F0">
      <w:pPr>
        <w:pStyle w:val="NoPaddingFontSize1"/>
      </w:pPr>
    </w:p>
    <w:p w:rsidR="00CE4055" w:rsidP="006568F0">
      <w:pPr>
        <w:pStyle w:val="NoPaddingFontSize1"/>
      </w:pPr>
    </w:p>
    <w:p w:rsidR="00000000" w:rsidRPr="006568F0" w:rsidP="006568F0">
      <w:pPr>
        <w:pStyle w:val="Heading1"/>
      </w:pPr>
      <w:bookmarkStart w:id="5" w:name="O_1194578"/>
      <w:bookmarkEnd w:id="5"/>
      <w:r w:rsidRPr="006568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68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t>Not applicable.</w:t>
            </w:r>
          </w:p>
        </w:tc>
      </w:tr>
    </w:tbl>
    <w:p w:rsidR="00CE4055" w:rsidP="006568F0">
      <w:pPr>
        <w:pStyle w:val="NoPaddingFontSize1"/>
      </w:pPr>
    </w:p>
    <w:p w:rsidR="00CE4055" w:rsidP="006568F0">
      <w:pPr>
        <w:pStyle w:val="NoPaddingFontSize1"/>
      </w:pPr>
    </w:p>
    <w:p w:rsidR="00000000" w:rsidRPr="006568F0" w:rsidP="006568F0">
      <w:pPr>
        <w:pStyle w:val="Heading1"/>
      </w:pPr>
      <w:bookmarkStart w:id="6" w:name="O_1194579"/>
      <w:bookmarkEnd w:id="6"/>
      <w:r w:rsidRPr="006568F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PERFORMANCE CRITERIA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Performance criteria describe the performance needed to demonstrate achievement of the element.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NoPaddingFontSize1"/>
            </w:pPr>
            <w:r w:rsidRPr="006568F0">
              <w:rPr>
                <w:rStyle w:val="SpecialBold"/>
              </w:rPr>
              <w:t>1</w:t>
            </w:r>
          </w:p>
        </w:tc>
        <w:tc>
          <w:tcPr>
            <w:tcW w:w="28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rPr>
                <w:rStyle w:val="SpecialBold"/>
              </w:rPr>
              <w:t>Identify requirements for operational logistics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Sources of information relevant to logistics are identified and relevant information is obtained in accordance with organisational policy and procedures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Relevant legislation and regulatory complian</w:t>
            </w:r>
            <w:r w:rsidRPr="006568F0">
              <w:t>ce applicable to business needs are identified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Information is reviewed for currency and documented in accordance with organisational policy and procedures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Logistics plans are reviewed and compared against historical data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Contingency plans are developed based on identified risks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Performance indicators and other criteria for measuring achievement are developed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rPr>
                <w:rStyle w:val="SpecialBold"/>
              </w:rPr>
              <w:t>2</w:t>
            </w:r>
          </w:p>
        </w:tc>
        <w:tc>
          <w:tcPr>
            <w:tcW w:w="28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rPr>
                <w:rStyle w:val="SpecialBold"/>
              </w:rPr>
              <w:t>Implement operational logistics plans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Logistics plan, including contingencies, is communicated to all stakeholders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Logistics risks and impacts relevant to plans are identified, reported and resolved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Plans are executed in accordance with organisational policy and procedures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Participation and contribution to logistics activities are identified, established and maintained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rPr>
                <w:rStyle w:val="SpecialBold"/>
              </w:rPr>
              <w:t>3</w:t>
            </w:r>
          </w:p>
        </w:tc>
        <w:tc>
          <w:tcPr>
            <w:tcW w:w="28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rPr>
                <w:rStyle w:val="SpecialBold"/>
              </w:rPr>
              <w:t>Monitor and report on operational logistics implementation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Plans are monitored and regularly reviewed in accordance with organisational policies and p</w:t>
            </w:r>
            <w:r w:rsidRPr="006568F0">
              <w:t>rocedures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Plans are amended and documented in accordance with organisational policies and procedures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Performance measures are monitored to ensure they address all key aspects of organisational performance and meet business and stakeholder interests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t>Performance data is analysed on a regular basis and potential contingencies reviewed to ensure compli</w:t>
            </w:r>
            <w:r w:rsidRPr="006568F0">
              <w:t>ance with organisational policies and procedures</w:t>
            </w:r>
          </w:p>
        </w:tc>
      </w:tr>
      <w:tr w:rsidTr="00656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F0">
            <w:pPr>
              <w:pStyle w:val="BodyText"/>
              <w:rPr>
                <w:lang w:val="en-NZ"/>
              </w:rPr>
            </w:pPr>
            <w:r w:rsidRPr="006568F0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t>Strategic performance is reported to all stakeholders in a transparent manner in accordance with compliance requirements</w:t>
            </w:r>
          </w:p>
        </w:tc>
      </w:tr>
    </w:tbl>
    <w:p w:rsidR="00CE4055" w:rsidP="006568F0">
      <w:pPr>
        <w:pStyle w:val="BodyText"/>
      </w:pPr>
    </w:p>
    <w:p w:rsidR="00CE4055" w:rsidP="006568F0">
      <w:pPr>
        <w:pStyle w:val="BodyText"/>
      </w:pPr>
    </w:p>
    <w:p w:rsidR="00000000" w:rsidRPr="006568F0" w:rsidP="006568F0">
      <w:pPr>
        <w:pStyle w:val="Heading1"/>
      </w:pPr>
      <w:bookmarkStart w:id="7" w:name="O_1194580"/>
      <w:bookmarkEnd w:id="7"/>
      <w:r w:rsidRPr="006568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68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t>Foundation skills essential to performa</w:t>
            </w:r>
            <w:r w:rsidRPr="006568F0">
              <w:t xml:space="preserve">nce are explicit in the performance criteria of this unit of </w:t>
            </w:r>
            <w:r w:rsidRPr="006568F0">
              <w:t>competency.</w:t>
            </w:r>
          </w:p>
        </w:tc>
      </w:tr>
    </w:tbl>
    <w:p w:rsidR="00CE4055" w:rsidP="006568F0">
      <w:pPr>
        <w:pStyle w:val="NoPaddingFontSize1"/>
      </w:pPr>
    </w:p>
    <w:p w:rsidR="00CE4055" w:rsidP="006568F0">
      <w:pPr>
        <w:pStyle w:val="NoPaddingFontSize1"/>
      </w:pPr>
    </w:p>
    <w:p w:rsidR="00000000" w:rsidRPr="006568F0" w:rsidP="006568F0">
      <w:pPr>
        <w:pStyle w:val="Heading1"/>
      </w:pPr>
      <w:bookmarkStart w:id="8" w:name="O_1194581"/>
      <w:bookmarkEnd w:id="8"/>
      <w:r w:rsidRPr="006568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68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t>Range is restricted to essential operating conditions and any other variables essential to the work environment.</w:t>
            </w:r>
          </w:p>
          <w:p w:rsidR="00000000" w:rsidRPr="006568F0" w:rsidP="006568F0">
            <w:pPr>
              <w:pStyle w:val="BodyText"/>
            </w:pPr>
            <w:r w:rsidRPr="006568F0">
              <w:t>Non-essential conditions may be found in the TLI Transport and Logistics Training Package Companion Volume Implementation Guide.</w:t>
            </w:r>
          </w:p>
        </w:tc>
      </w:tr>
    </w:tbl>
    <w:p w:rsidR="00CE4055" w:rsidP="006568F0">
      <w:pPr>
        <w:pStyle w:val="NoPaddingFontSize1"/>
      </w:pPr>
    </w:p>
    <w:p w:rsidR="00CE4055" w:rsidP="006568F0">
      <w:pPr>
        <w:pStyle w:val="NoPaddingFontSize1"/>
      </w:pPr>
    </w:p>
    <w:p w:rsidR="00000000" w:rsidRPr="006568F0" w:rsidP="006568F0">
      <w:pPr>
        <w:pStyle w:val="Heading1"/>
      </w:pPr>
      <w:bookmarkStart w:id="9" w:name="O_1194582"/>
      <w:bookmarkEnd w:id="9"/>
      <w:r w:rsidRPr="006568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68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F0" w:rsidP="006568F0">
            <w:pPr>
              <w:pStyle w:val="BodyText"/>
            </w:pPr>
            <w:r w:rsidRPr="006568F0">
              <w:t>This is a new unit. No equivalent unit.</w:t>
            </w:r>
          </w:p>
        </w:tc>
      </w:tr>
    </w:tbl>
    <w:p w:rsidR="00CE4055" w:rsidP="006568F0">
      <w:pPr>
        <w:pStyle w:val="NoPaddingFontSize1"/>
      </w:pPr>
    </w:p>
    <w:p w:rsidR="00CE4055" w:rsidP="006568F0">
      <w:pPr>
        <w:pStyle w:val="NoPaddingFontSize1"/>
      </w:pPr>
    </w:p>
    <w:p w:rsidR="00000000" w:rsidRPr="006568F0" w:rsidP="006568F0">
      <w:pPr>
        <w:pStyle w:val="Heading1"/>
      </w:pPr>
      <w:bookmarkStart w:id="10" w:name="O_1194589"/>
      <w:bookmarkEnd w:id="10"/>
      <w:r w:rsidRPr="006568F0">
        <w:t>Links</w:t>
      </w:r>
    </w:p>
    <w:p w:rsidR="00000000" w:rsidRPr="006568F0" w:rsidP="00CE4055">
      <w:pPr>
        <w:pStyle w:val="BodyText"/>
      </w:pPr>
      <w:r w:rsidRPr="006568F0">
        <w:t>Companion Vo</w:t>
      </w:r>
      <w:r w:rsidRPr="006568F0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D6BD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568F0" w:rsidP="006568F0"/>
    <w:sectPr w:rsidSect="006568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F0" w:rsidRPr="00CE4055" w:rsidP="00CE4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55" w:rsidP="00656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055" w:rsidP="00656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E4055" w:rsidP="00656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8F0" w:rsidRPr="00CE4055" w:rsidP="00CE4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55" w:rsidRPr="002D2AF8" w:rsidP="00656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TLIL0014 Plan for logistics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E4055" w:rsidP="00656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8F0"/>
  </w:style>
  <w:style w:type="character" w:customStyle="1" w:styleId="Heading1Char">
    <w:name w:val="Heading 1 Char"/>
    <w:basedOn w:val="DefaultParagraphFont"/>
    <w:link w:val="Heading1"/>
    <w:rsid w:val="00656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8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8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68F0"/>
    <w:rPr>
      <w:b/>
      <w:spacing w:val="0"/>
    </w:rPr>
  </w:style>
  <w:style w:type="paragraph" w:customStyle="1" w:styleId="SuperHeading">
    <w:name w:val="SuperHeading"/>
    <w:basedOn w:val="Normal"/>
    <w:rsid w:val="00656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6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8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68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6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8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8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8F0"/>
    <w:rPr>
      <w:i/>
    </w:rPr>
  </w:style>
  <w:style w:type="paragraph" w:styleId="Caption">
    <w:name w:val="caption"/>
    <w:basedOn w:val="BodyText"/>
    <w:next w:val="Normal"/>
    <w:qFormat/>
    <w:rsid w:val="00656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8F0"/>
  </w:style>
  <w:style w:type="paragraph" w:styleId="TableofFigures">
    <w:name w:val="table of figures"/>
    <w:basedOn w:val="Normal"/>
    <w:next w:val="Normal"/>
    <w:semiHidden/>
    <w:rsid w:val="00656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8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68F0"/>
    <w:rPr>
      <w:rFonts w:ascii="Wingdings" w:hAnsi="Wingdings"/>
    </w:rPr>
  </w:style>
  <w:style w:type="paragraph" w:customStyle="1" w:styleId="TableHeading">
    <w:name w:val="Table Heading"/>
    <w:basedOn w:val="HeadingBase"/>
    <w:rsid w:val="00656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8F0"/>
    <w:rPr>
      <w:color w:val="0033CC"/>
      <w:u w:val="none"/>
    </w:rPr>
  </w:style>
  <w:style w:type="paragraph" w:customStyle="1" w:styleId="BodyTextRight">
    <w:name w:val="Body Text Right"/>
    <w:basedOn w:val="BodyText"/>
    <w:rsid w:val="00656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8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8F0"/>
    <w:rPr>
      <w:sz w:val="32"/>
    </w:rPr>
  </w:style>
  <w:style w:type="paragraph" w:customStyle="1" w:styleId="HeadingProcedure">
    <w:name w:val="Heading Procedure"/>
    <w:basedOn w:val="HeadingBase"/>
    <w:next w:val="Normal"/>
    <w:rsid w:val="00656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8F0"/>
    <w:pPr>
      <w:spacing w:before="60" w:after="60"/>
    </w:pPr>
  </w:style>
  <w:style w:type="paragraph" w:styleId="ListContinue">
    <w:name w:val="List Continue"/>
    <w:basedOn w:val="List"/>
    <w:rsid w:val="006568F0"/>
    <w:pPr>
      <w:ind w:firstLine="0"/>
    </w:pPr>
  </w:style>
  <w:style w:type="paragraph" w:customStyle="1" w:styleId="ListNote">
    <w:name w:val="List Note"/>
    <w:basedOn w:val="List"/>
    <w:rsid w:val="00656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8F0"/>
    <w:rPr>
      <w:rFonts w:ascii="Courier New" w:hAnsi="Courier New"/>
    </w:rPr>
  </w:style>
  <w:style w:type="paragraph" w:customStyle="1" w:styleId="NoteBullet">
    <w:name w:val="Note Bullet"/>
    <w:basedOn w:val="Note"/>
    <w:rsid w:val="00656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8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6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8F0"/>
    <w:rPr>
      <w:b/>
      <w:smallCaps/>
    </w:rPr>
  </w:style>
  <w:style w:type="paragraph" w:customStyle="1" w:styleId="TableListNumber">
    <w:name w:val="Table List Number"/>
    <w:basedOn w:val="ListNumber"/>
    <w:rsid w:val="00656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8F0"/>
    <w:pPr>
      <w:numPr>
        <w:numId w:val="7"/>
      </w:numPr>
    </w:pPr>
  </w:style>
  <w:style w:type="paragraph" w:customStyle="1" w:styleId="ListAlpha2">
    <w:name w:val="List Alpha 2"/>
    <w:basedOn w:val="List2"/>
    <w:rsid w:val="006568F0"/>
    <w:pPr>
      <w:numPr>
        <w:numId w:val="6"/>
      </w:numPr>
    </w:pPr>
  </w:style>
  <w:style w:type="paragraph" w:styleId="List2">
    <w:name w:val="List 2"/>
    <w:basedOn w:val="BodyText"/>
    <w:rsid w:val="00656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8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8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68F0"/>
    <w:pPr>
      <w:numPr>
        <w:numId w:val="2"/>
      </w:numPr>
    </w:pPr>
  </w:style>
  <w:style w:type="paragraph" w:styleId="ListContinue2">
    <w:name w:val="List Continue 2"/>
    <w:basedOn w:val="List2"/>
    <w:rsid w:val="006568F0"/>
    <w:pPr>
      <w:ind w:firstLine="0"/>
    </w:pPr>
  </w:style>
  <w:style w:type="paragraph" w:styleId="ListContinue3">
    <w:name w:val="List Continue 3"/>
    <w:basedOn w:val="List3"/>
    <w:rsid w:val="006568F0"/>
    <w:pPr>
      <w:ind w:left="1021" w:firstLine="0"/>
    </w:pPr>
  </w:style>
  <w:style w:type="paragraph" w:styleId="ListContinue4">
    <w:name w:val="List Continue 4"/>
    <w:basedOn w:val="List4"/>
    <w:rsid w:val="006568F0"/>
    <w:pPr>
      <w:ind w:firstLine="0"/>
    </w:pPr>
  </w:style>
  <w:style w:type="paragraph" w:styleId="ListContinue5">
    <w:name w:val="List Continue 5"/>
    <w:basedOn w:val="List5"/>
    <w:rsid w:val="006568F0"/>
    <w:pPr>
      <w:ind w:firstLine="0"/>
    </w:pPr>
  </w:style>
  <w:style w:type="paragraph" w:styleId="ListNumber3">
    <w:name w:val="List Number 3"/>
    <w:basedOn w:val="List3"/>
    <w:rsid w:val="006568F0"/>
    <w:pPr>
      <w:numPr>
        <w:numId w:val="3"/>
      </w:numPr>
    </w:pPr>
  </w:style>
  <w:style w:type="paragraph" w:styleId="ListNumber4">
    <w:name w:val="List Number 4"/>
    <w:basedOn w:val="List4"/>
    <w:rsid w:val="006568F0"/>
    <w:pPr>
      <w:numPr>
        <w:numId w:val="4"/>
      </w:numPr>
    </w:pPr>
  </w:style>
  <w:style w:type="paragraph" w:styleId="ListNumber5">
    <w:name w:val="List Number 5"/>
    <w:basedOn w:val="List5"/>
    <w:rsid w:val="006568F0"/>
    <w:pPr>
      <w:numPr>
        <w:numId w:val="5"/>
      </w:numPr>
    </w:pPr>
  </w:style>
  <w:style w:type="paragraph" w:styleId="BlockText">
    <w:name w:val="Block Text"/>
    <w:basedOn w:val="Normal"/>
    <w:rsid w:val="00656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8F0"/>
    <w:rPr>
      <w:sz w:val="16"/>
      <w:vertAlign w:val="superscript"/>
    </w:rPr>
  </w:style>
  <w:style w:type="character" w:customStyle="1" w:styleId="Symbols">
    <w:name w:val="Symbols"/>
    <w:basedOn w:val="DefaultParagraphFont"/>
    <w:rsid w:val="006568F0"/>
    <w:rPr>
      <w:rFonts w:ascii="Symbol" w:hAnsi="Symbol"/>
    </w:rPr>
  </w:style>
  <w:style w:type="character" w:customStyle="1" w:styleId="MenuOptions">
    <w:name w:val="Menu Options"/>
    <w:basedOn w:val="DefaultParagraphFont"/>
    <w:rsid w:val="00656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8F0"/>
    <w:rPr>
      <w:b/>
    </w:rPr>
  </w:style>
  <w:style w:type="character" w:customStyle="1" w:styleId="Underlined">
    <w:name w:val="Underlined"/>
    <w:basedOn w:val="DefaultParagraphFont"/>
    <w:rsid w:val="006568F0"/>
    <w:rPr>
      <w:u w:val="single"/>
    </w:rPr>
  </w:style>
  <w:style w:type="paragraph" w:customStyle="1" w:styleId="TableBodyTextRight">
    <w:name w:val="Table Body Text Right"/>
    <w:basedOn w:val="TableBodyText"/>
    <w:rsid w:val="00656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8F0"/>
    <w:rPr>
      <w:sz w:val="18"/>
    </w:rPr>
  </w:style>
  <w:style w:type="paragraph" w:customStyle="1" w:styleId="BodySmallRight">
    <w:name w:val="Body Small Right"/>
    <w:basedOn w:val="BodyTextRight"/>
    <w:rsid w:val="006568F0"/>
    <w:rPr>
      <w:sz w:val="18"/>
      <w:szCs w:val="18"/>
    </w:rPr>
  </w:style>
  <w:style w:type="paragraph" w:customStyle="1" w:styleId="MarginEdition">
    <w:name w:val="Margin Edition"/>
    <w:basedOn w:val="MarginNote"/>
    <w:rsid w:val="00656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8F0"/>
    <w:rPr>
      <w:sz w:val="2"/>
      <w:szCs w:val="2"/>
    </w:rPr>
  </w:style>
  <w:style w:type="character" w:customStyle="1" w:styleId="Small">
    <w:name w:val="Small"/>
    <w:basedOn w:val="DefaultParagraphFont"/>
    <w:rsid w:val="006568F0"/>
    <w:rPr>
      <w:sz w:val="16"/>
    </w:rPr>
  </w:style>
  <w:style w:type="paragraph" w:customStyle="1" w:styleId="WideTable">
    <w:name w:val="Wide Table"/>
    <w:basedOn w:val="Normal"/>
    <w:rsid w:val="00656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8F0"/>
  </w:style>
  <w:style w:type="paragraph" w:styleId="Quote">
    <w:name w:val="Quote"/>
    <w:basedOn w:val="Heading1"/>
    <w:link w:val="QuoteChar"/>
    <w:qFormat/>
    <w:rsid w:val="00656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8F0"/>
    <w:pPr>
      <w:pageBreakBefore/>
    </w:pPr>
  </w:style>
  <w:style w:type="paragraph" w:customStyle="1" w:styleId="Border">
    <w:name w:val="Border"/>
    <w:basedOn w:val="Normal"/>
    <w:qFormat/>
    <w:rsid w:val="00656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8F0"/>
    <w:rPr>
      <w:u w:val="single"/>
    </w:rPr>
  </w:style>
  <w:style w:type="character" w:customStyle="1" w:styleId="BoldandItalics">
    <w:name w:val="Bold and Italics"/>
    <w:qFormat/>
    <w:rsid w:val="006568F0"/>
    <w:rPr>
      <w:b/>
      <w:i/>
      <w:u w:val="none"/>
    </w:rPr>
  </w:style>
  <w:style w:type="paragraph" w:styleId="BalloonText">
    <w:name w:val="Balloon Text"/>
    <w:basedOn w:val="Normal"/>
    <w:link w:val="BalloonTextChar"/>
    <w:rsid w:val="00656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8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8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8F0"/>
    <w:pPr>
      <w:spacing w:before="0" w:after="0"/>
    </w:pPr>
  </w:style>
  <w:style w:type="paragraph" w:customStyle="1" w:styleId="BodyTextBold">
    <w:name w:val="Body Text Bold"/>
    <w:basedOn w:val="BodyText"/>
    <w:qFormat/>
    <w:rsid w:val="006568F0"/>
    <w:rPr>
      <w:b/>
    </w:rPr>
  </w:style>
  <w:style w:type="character" w:styleId="Hyperlink">
    <w:name w:val="Hyperlink"/>
    <w:basedOn w:val="DefaultParagraphFont"/>
    <w:uiPriority w:val="99"/>
    <w:unhideWhenUsed/>
    <w:rsid w:val="00CE4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3042</Characters>
  <Application>Microsoft Office Word</Application>
  <DocSecurity>0</DocSecurity>
  <Lines>152</Lines>
  <Paragraphs>81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TLIL0014 Plan for logistics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