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16D" w:rsidP="00264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TLIL0013 Plan and deliver Just in Time (JIT) logistics</w:t>
      </w:r>
      <w:r>
        <w:fldChar w:fldCharType="end"/>
      </w:r>
    </w:p>
    <w:p w:rsidR="0026416D" w:rsidP="0026416D">
      <w:pPr>
        <w:pStyle w:val="Version"/>
        <w:sectPr w:rsidSect="00712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51C" w:rsidP="0071251C">
      <w:pPr>
        <w:pStyle w:val="SuperHeading"/>
      </w:pPr>
      <w:r w:rsidRPr="0071251C">
        <w:t>TLIL0013 Plan and deliver Just in Time (JIT) logistics</w:t>
      </w:r>
    </w:p>
    <w:p w:rsidR="00000000" w:rsidRPr="0071251C" w:rsidP="0071251C">
      <w:pPr>
        <w:pStyle w:val="Heading1"/>
      </w:pPr>
      <w:bookmarkStart w:id="1" w:name="O_1198363"/>
      <w:bookmarkEnd w:id="1"/>
      <w:r w:rsidRPr="007125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Release 1.</w:t>
            </w:r>
            <w:r w:rsidRPr="0071251C">
              <w:t xml:space="preserve"> This is the first release of this unit of competency in the TLI Transport and Logistics Training Package.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2" w:name="O_1198364"/>
      <w:bookmarkEnd w:id="2"/>
      <w:r w:rsidRPr="007125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>The unit involves the skills and knowledge required to plan and de</w:t>
            </w:r>
            <w:r w:rsidRPr="0071251C">
              <w:t>liver Just in Time (JIT) logistics.</w:t>
            </w:r>
          </w:p>
          <w:p w:rsidR="00000000" w:rsidRPr="0071251C" w:rsidP="0071251C">
            <w:pPr>
              <w:pStyle w:val="BodyText"/>
            </w:pPr>
            <w:r w:rsidRPr="0071251C">
              <w:t>It includes planning, delivering and monitoring the JIT system.</w:t>
            </w:r>
          </w:p>
          <w:p w:rsidR="00000000" w:rsidRPr="0071251C" w:rsidP="0071251C">
            <w:pPr>
              <w:pStyle w:val="BodyText"/>
            </w:pPr>
            <w:r w:rsidRPr="0071251C">
              <w:t>This unit applies to experienced workers who work with JIT systems.</w:t>
            </w:r>
          </w:p>
          <w:p w:rsidR="00000000" w:rsidRPr="0071251C" w:rsidP="0071251C">
            <w:pPr>
              <w:pStyle w:val="BodyText"/>
            </w:pPr>
            <w:r w:rsidRPr="0071251C">
              <w:t>No licensing, legislative or certification requirements apply to this unit at the time o</w:t>
            </w:r>
            <w:r w:rsidRPr="0071251C">
              <w:t>f publication.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3" w:name="O_1198365"/>
      <w:bookmarkEnd w:id="3"/>
      <w:r w:rsidRPr="007125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>Not applicable.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4" w:name="O_1198366"/>
      <w:bookmarkEnd w:id="4"/>
      <w:r w:rsidRPr="007125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>L – Resource Management.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5" w:name="O_1198367"/>
      <w:bookmarkEnd w:id="5"/>
      <w:r w:rsidRPr="007125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>Not applicable.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6" w:name="O_1198368"/>
      <w:bookmarkEnd w:id="6"/>
      <w:r w:rsidRPr="0071251C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3"/>
        <w:gridCol w:w="2787"/>
        <w:gridCol w:w="751"/>
        <w:gridCol w:w="5729"/>
      </w:tblGrid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ELEMENTS</w:t>
            </w:r>
          </w:p>
        </w:tc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PERFORMANCE CRITERIA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Elements describe the essential outcomes.</w:t>
            </w:r>
          </w:p>
        </w:tc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Performance criteria describe the performance needed to demonstrate achievement of the element.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1</w:t>
            </w:r>
          </w:p>
        </w:tc>
        <w:tc>
          <w:tcPr>
            <w:tcW w:w="27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Plan the JIT system and contingencies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1.1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Supply chain stakeholders are consulted to identify inventory demand and supply and develop delivery schedules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1.2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Appropriate communication protocols are planned and agreed between all relevant stakeholders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1.3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Lead time for each freig</w:t>
            </w:r>
            <w:r w:rsidRPr="0071251C">
              <w:t>ht item is determined to ensure on-time delivery according to customer requirements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1.4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Delivery procedures to deliver JIT are drafted and updated in accordance with workplace procedures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1.5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Hazards are identified, risks are assessed, including chain</w:t>
            </w:r>
            <w:r w:rsidRPr="0071251C">
              <w:t xml:space="preserve"> of responsibility, and control measures are proposed for the JIT system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1.6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Develop a contingency plan with stakeholders to address issues arising in delivery requirements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1.7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JIT implementation plan is developed in accordance with workplace procedures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2</w:t>
            </w:r>
          </w:p>
        </w:tc>
        <w:tc>
          <w:tcPr>
            <w:tcW w:w="27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Apply the JIT system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2.1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Delivery of freight is in accordance with delivery schedules, including in full on time in specification (IFOTIS)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2.2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Appropriate delivery vehicle is selected according to chain of responsibility obligations, freight type and site delivery requirements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2.3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Communication with stakeholders regarding instances when the delivery will be outside delivery specifications is maintained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2.4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Site freight management plan is applied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2.5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Documentation is completed accurately and provided to stakeholder upon deliver</w:t>
            </w:r>
            <w:r w:rsidRPr="0071251C">
              <w:t>y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3</w:t>
            </w:r>
          </w:p>
        </w:tc>
        <w:tc>
          <w:tcPr>
            <w:tcW w:w="27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rPr>
                <w:rStyle w:val="SpecialBold"/>
              </w:rPr>
              <w:t>Monitor the JIT system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3.1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Condition of delivered freight is monitored for damage or defects and reported to relevant personnel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3.2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Delivery schedules are monitored and investigated in accordance with workplace procedures and IFOTIS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3.3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t>Stakeholders are liaised with regularly and areas for improvement are identified and implemented</w:t>
            </w:r>
          </w:p>
        </w:tc>
      </w:tr>
      <w:tr w:rsidTr="0071251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>
            <w:pPr>
              <w:pStyle w:val="BodyText"/>
              <w:keepLines w:val="0"/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51C">
            <w:pPr>
              <w:pStyle w:val="BodyText"/>
              <w:rPr>
                <w:lang w:val="en-NZ"/>
              </w:rPr>
            </w:pPr>
            <w:r w:rsidRPr="0071251C">
              <w:rPr>
                <w:rStyle w:val="SpecialBold"/>
              </w:rPr>
              <w:t>3.4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>Performance reports are provided to stakeholders, including IFOTIS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7" w:name="O_1198369"/>
      <w:bookmarkEnd w:id="7"/>
      <w:r w:rsidRPr="007125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 xml:space="preserve">Foundation skills essential to performance are explicit in the performance criteria of this unit of </w:t>
            </w:r>
            <w:r w:rsidRPr="0071251C">
              <w:t>competency.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8" w:name="O_1198370"/>
      <w:bookmarkEnd w:id="8"/>
      <w:r w:rsidRPr="007125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>Range is restricted to essential operating conditions and any other variables essential to the work en</w:t>
            </w:r>
            <w:r w:rsidRPr="0071251C">
              <w:t>vironment.</w:t>
            </w:r>
          </w:p>
          <w:p w:rsidR="00000000" w:rsidRPr="0071251C" w:rsidP="0071251C">
            <w:pPr>
              <w:pStyle w:val="BodyText"/>
            </w:pPr>
            <w:r w:rsidRPr="0071251C">
              <w:t>Non-essential conditions may be found in the TLI Transport and Logistics Training Package Companion Volume Implementation Guide.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9" w:name="O_1198371"/>
      <w:bookmarkEnd w:id="9"/>
      <w:r w:rsidRPr="007125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25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51C" w:rsidP="0071251C">
            <w:pPr>
              <w:pStyle w:val="BodyText"/>
            </w:pPr>
            <w:r w:rsidRPr="0071251C">
              <w:t>This is a new unit. No equivalent unit.</w:t>
            </w:r>
          </w:p>
        </w:tc>
      </w:tr>
    </w:tbl>
    <w:p w:rsidR="0026416D" w:rsidP="0071251C">
      <w:pPr>
        <w:pStyle w:val="NoPaddingFontSize1"/>
      </w:pPr>
    </w:p>
    <w:p w:rsidR="0026416D" w:rsidP="0071251C">
      <w:pPr>
        <w:pStyle w:val="NoPaddingFontSize1"/>
      </w:pPr>
    </w:p>
    <w:p w:rsidR="00000000" w:rsidRPr="0071251C" w:rsidP="0071251C">
      <w:pPr>
        <w:pStyle w:val="Heading1"/>
      </w:pPr>
      <w:bookmarkStart w:id="10" w:name="O_1198378"/>
      <w:bookmarkEnd w:id="10"/>
      <w:r w:rsidRPr="0071251C">
        <w:t>Links</w:t>
      </w:r>
    </w:p>
    <w:p w:rsidR="00000000" w:rsidRPr="0071251C" w:rsidP="0026416D">
      <w:pPr>
        <w:pStyle w:val="BodyText"/>
      </w:pPr>
      <w:r w:rsidRPr="007125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36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1251C" w:rsidP="0071251C"/>
    <w:sectPr w:rsidSect="007125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C" w:rsidRPr="0026416D" w:rsidP="00264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6D" w:rsidP="00712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16D" w:rsidP="00712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416D" w:rsidP="00712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51C" w:rsidRPr="0026416D" w:rsidP="00264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6D" w:rsidRPr="002D2AF8" w:rsidP="00712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TLIL0013 Plan and deliver Just in Time (JIT)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6416D" w:rsidP="00712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51C"/>
  </w:style>
  <w:style w:type="character" w:customStyle="1" w:styleId="Heading1Char">
    <w:name w:val="Heading 1 Char"/>
    <w:basedOn w:val="DefaultParagraphFont"/>
    <w:link w:val="Heading1"/>
    <w:rsid w:val="00712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5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251C"/>
    <w:rPr>
      <w:b/>
      <w:spacing w:val="0"/>
    </w:rPr>
  </w:style>
  <w:style w:type="paragraph" w:customStyle="1" w:styleId="SuperHeading">
    <w:name w:val="SuperHeading"/>
    <w:basedOn w:val="Normal"/>
    <w:rsid w:val="00712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2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5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25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2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5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51C"/>
    <w:rPr>
      <w:i/>
    </w:rPr>
  </w:style>
  <w:style w:type="paragraph" w:styleId="Caption">
    <w:name w:val="caption"/>
    <w:basedOn w:val="BodyText"/>
    <w:next w:val="Normal"/>
    <w:qFormat/>
    <w:rsid w:val="00712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51C"/>
  </w:style>
  <w:style w:type="paragraph" w:styleId="TableofFigures">
    <w:name w:val="table of figures"/>
    <w:basedOn w:val="Normal"/>
    <w:next w:val="Normal"/>
    <w:semiHidden/>
    <w:rsid w:val="00712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5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251C"/>
    <w:rPr>
      <w:rFonts w:ascii="Wingdings" w:hAnsi="Wingdings"/>
    </w:rPr>
  </w:style>
  <w:style w:type="paragraph" w:customStyle="1" w:styleId="TableHeading">
    <w:name w:val="Table Heading"/>
    <w:basedOn w:val="HeadingBase"/>
    <w:rsid w:val="00712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51C"/>
    <w:rPr>
      <w:color w:val="0033CC"/>
      <w:u w:val="none"/>
    </w:rPr>
  </w:style>
  <w:style w:type="paragraph" w:customStyle="1" w:styleId="BodyTextRight">
    <w:name w:val="Body Text Right"/>
    <w:basedOn w:val="BodyText"/>
    <w:rsid w:val="00712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5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51C"/>
    <w:rPr>
      <w:sz w:val="32"/>
    </w:rPr>
  </w:style>
  <w:style w:type="paragraph" w:customStyle="1" w:styleId="HeadingProcedure">
    <w:name w:val="Heading Procedure"/>
    <w:basedOn w:val="HeadingBase"/>
    <w:next w:val="Normal"/>
    <w:rsid w:val="00712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51C"/>
    <w:pPr>
      <w:spacing w:before="60" w:after="60"/>
    </w:pPr>
  </w:style>
  <w:style w:type="paragraph" w:styleId="ListContinue">
    <w:name w:val="List Continue"/>
    <w:basedOn w:val="List"/>
    <w:rsid w:val="0071251C"/>
    <w:pPr>
      <w:ind w:firstLine="0"/>
    </w:pPr>
  </w:style>
  <w:style w:type="paragraph" w:customStyle="1" w:styleId="ListNote">
    <w:name w:val="List Note"/>
    <w:basedOn w:val="List"/>
    <w:rsid w:val="00712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51C"/>
    <w:rPr>
      <w:rFonts w:ascii="Courier New" w:hAnsi="Courier New"/>
    </w:rPr>
  </w:style>
  <w:style w:type="paragraph" w:customStyle="1" w:styleId="NoteBullet">
    <w:name w:val="Note Bullet"/>
    <w:basedOn w:val="Note"/>
    <w:rsid w:val="00712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5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2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51C"/>
    <w:rPr>
      <w:b/>
      <w:smallCaps/>
    </w:rPr>
  </w:style>
  <w:style w:type="paragraph" w:customStyle="1" w:styleId="TableListNumber">
    <w:name w:val="Table List Number"/>
    <w:basedOn w:val="ListNumber"/>
    <w:rsid w:val="00712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51C"/>
    <w:pPr>
      <w:numPr>
        <w:numId w:val="7"/>
      </w:numPr>
    </w:pPr>
  </w:style>
  <w:style w:type="paragraph" w:customStyle="1" w:styleId="ListAlpha2">
    <w:name w:val="List Alpha 2"/>
    <w:basedOn w:val="List2"/>
    <w:rsid w:val="0071251C"/>
    <w:pPr>
      <w:numPr>
        <w:numId w:val="6"/>
      </w:numPr>
    </w:pPr>
  </w:style>
  <w:style w:type="paragraph" w:styleId="List2">
    <w:name w:val="List 2"/>
    <w:basedOn w:val="BodyText"/>
    <w:rsid w:val="00712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5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5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251C"/>
    <w:pPr>
      <w:numPr>
        <w:numId w:val="2"/>
      </w:numPr>
    </w:pPr>
  </w:style>
  <w:style w:type="paragraph" w:styleId="ListContinue2">
    <w:name w:val="List Continue 2"/>
    <w:basedOn w:val="List2"/>
    <w:rsid w:val="0071251C"/>
    <w:pPr>
      <w:ind w:firstLine="0"/>
    </w:pPr>
  </w:style>
  <w:style w:type="paragraph" w:styleId="ListContinue3">
    <w:name w:val="List Continue 3"/>
    <w:basedOn w:val="List3"/>
    <w:rsid w:val="0071251C"/>
    <w:pPr>
      <w:ind w:left="1021" w:firstLine="0"/>
    </w:pPr>
  </w:style>
  <w:style w:type="paragraph" w:styleId="ListContinue4">
    <w:name w:val="List Continue 4"/>
    <w:basedOn w:val="List4"/>
    <w:rsid w:val="0071251C"/>
    <w:pPr>
      <w:ind w:firstLine="0"/>
    </w:pPr>
  </w:style>
  <w:style w:type="paragraph" w:styleId="ListContinue5">
    <w:name w:val="List Continue 5"/>
    <w:basedOn w:val="List5"/>
    <w:rsid w:val="0071251C"/>
    <w:pPr>
      <w:ind w:firstLine="0"/>
    </w:pPr>
  </w:style>
  <w:style w:type="paragraph" w:styleId="ListNumber3">
    <w:name w:val="List Number 3"/>
    <w:basedOn w:val="List3"/>
    <w:rsid w:val="0071251C"/>
    <w:pPr>
      <w:numPr>
        <w:numId w:val="3"/>
      </w:numPr>
    </w:pPr>
  </w:style>
  <w:style w:type="paragraph" w:styleId="ListNumber4">
    <w:name w:val="List Number 4"/>
    <w:basedOn w:val="List4"/>
    <w:rsid w:val="0071251C"/>
    <w:pPr>
      <w:numPr>
        <w:numId w:val="4"/>
      </w:numPr>
    </w:pPr>
  </w:style>
  <w:style w:type="paragraph" w:styleId="ListNumber5">
    <w:name w:val="List Number 5"/>
    <w:basedOn w:val="List5"/>
    <w:rsid w:val="0071251C"/>
    <w:pPr>
      <w:numPr>
        <w:numId w:val="5"/>
      </w:numPr>
    </w:pPr>
  </w:style>
  <w:style w:type="paragraph" w:styleId="BlockText">
    <w:name w:val="Block Text"/>
    <w:basedOn w:val="Normal"/>
    <w:rsid w:val="00712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51C"/>
    <w:rPr>
      <w:sz w:val="16"/>
      <w:vertAlign w:val="superscript"/>
    </w:rPr>
  </w:style>
  <w:style w:type="character" w:customStyle="1" w:styleId="Symbols">
    <w:name w:val="Symbols"/>
    <w:basedOn w:val="DefaultParagraphFont"/>
    <w:rsid w:val="0071251C"/>
    <w:rPr>
      <w:rFonts w:ascii="Symbol" w:hAnsi="Symbol"/>
    </w:rPr>
  </w:style>
  <w:style w:type="character" w:customStyle="1" w:styleId="MenuOptions">
    <w:name w:val="Menu Options"/>
    <w:basedOn w:val="DefaultParagraphFont"/>
    <w:rsid w:val="00712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51C"/>
    <w:rPr>
      <w:b/>
    </w:rPr>
  </w:style>
  <w:style w:type="character" w:customStyle="1" w:styleId="Underlined">
    <w:name w:val="Underlined"/>
    <w:basedOn w:val="DefaultParagraphFont"/>
    <w:rsid w:val="0071251C"/>
    <w:rPr>
      <w:u w:val="single"/>
    </w:rPr>
  </w:style>
  <w:style w:type="paragraph" w:customStyle="1" w:styleId="TableBodyTextRight">
    <w:name w:val="Table Body Text Right"/>
    <w:basedOn w:val="TableBodyText"/>
    <w:rsid w:val="00712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51C"/>
    <w:rPr>
      <w:sz w:val="18"/>
    </w:rPr>
  </w:style>
  <w:style w:type="paragraph" w:customStyle="1" w:styleId="BodySmallRight">
    <w:name w:val="Body Small Right"/>
    <w:basedOn w:val="BodyTextRight"/>
    <w:rsid w:val="0071251C"/>
    <w:rPr>
      <w:sz w:val="18"/>
      <w:szCs w:val="18"/>
    </w:rPr>
  </w:style>
  <w:style w:type="paragraph" w:customStyle="1" w:styleId="MarginEdition">
    <w:name w:val="Margin Edition"/>
    <w:basedOn w:val="MarginNote"/>
    <w:rsid w:val="00712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51C"/>
    <w:rPr>
      <w:sz w:val="2"/>
      <w:szCs w:val="2"/>
    </w:rPr>
  </w:style>
  <w:style w:type="character" w:customStyle="1" w:styleId="Small">
    <w:name w:val="Small"/>
    <w:basedOn w:val="DefaultParagraphFont"/>
    <w:rsid w:val="0071251C"/>
    <w:rPr>
      <w:sz w:val="16"/>
    </w:rPr>
  </w:style>
  <w:style w:type="paragraph" w:customStyle="1" w:styleId="WideTable">
    <w:name w:val="Wide Table"/>
    <w:basedOn w:val="Normal"/>
    <w:rsid w:val="00712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51C"/>
  </w:style>
  <w:style w:type="paragraph" w:styleId="Quote">
    <w:name w:val="Quote"/>
    <w:basedOn w:val="Heading1"/>
    <w:link w:val="QuoteChar"/>
    <w:qFormat/>
    <w:rsid w:val="00712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51C"/>
    <w:pPr>
      <w:pageBreakBefore/>
    </w:pPr>
  </w:style>
  <w:style w:type="paragraph" w:customStyle="1" w:styleId="Border">
    <w:name w:val="Border"/>
    <w:basedOn w:val="Normal"/>
    <w:qFormat/>
    <w:rsid w:val="00712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51C"/>
    <w:rPr>
      <w:u w:val="single"/>
    </w:rPr>
  </w:style>
  <w:style w:type="character" w:customStyle="1" w:styleId="BoldandItalics">
    <w:name w:val="Bold and Italics"/>
    <w:qFormat/>
    <w:rsid w:val="0071251C"/>
    <w:rPr>
      <w:b/>
      <w:i/>
      <w:u w:val="none"/>
    </w:rPr>
  </w:style>
  <w:style w:type="paragraph" w:styleId="BalloonText">
    <w:name w:val="Balloon Text"/>
    <w:basedOn w:val="Normal"/>
    <w:link w:val="BalloonTextChar"/>
    <w:rsid w:val="00712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51C"/>
    <w:pPr>
      <w:spacing w:before="0" w:after="0"/>
    </w:pPr>
  </w:style>
  <w:style w:type="paragraph" w:customStyle="1" w:styleId="BodyTextBold">
    <w:name w:val="Body Text Bold"/>
    <w:basedOn w:val="BodyText"/>
    <w:qFormat/>
    <w:rsid w:val="0071251C"/>
    <w:rPr>
      <w:b/>
    </w:rPr>
  </w:style>
  <w:style w:type="character" w:styleId="Hyperlink">
    <w:name w:val="Hyperlink"/>
    <w:basedOn w:val="DefaultParagraphFont"/>
    <w:uiPriority w:val="99"/>
    <w:unhideWhenUsed/>
    <w:rsid w:val="00264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3005</Characters>
  <Application>Microsoft Office Word</Application>
  <DocSecurity>0</DocSecurity>
  <Lines>158</Lines>
  <Paragraphs>83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TLIL0013 Plan and deliver Just in Time (JIT)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