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4D2" w:rsidP="005F04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TLIL0009 Develop rosters</w:t>
      </w:r>
      <w:r>
        <w:fldChar w:fldCharType="end"/>
      </w:r>
    </w:p>
    <w:p w:rsidR="005F04D2" w:rsidP="005F04D2">
      <w:pPr>
        <w:pStyle w:val="Version"/>
        <w:sectPr w:rsidSect="004A22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27C" w:rsidP="004A227C">
      <w:pPr>
        <w:pStyle w:val="SuperHeading"/>
      </w:pPr>
      <w:r w:rsidRPr="004A227C">
        <w:t>TLIL0009 Develop rosters</w:t>
      </w:r>
    </w:p>
    <w:p w:rsidR="00000000" w:rsidRPr="004A227C" w:rsidP="004A227C">
      <w:pPr>
        <w:pStyle w:val="Heading1"/>
      </w:pPr>
      <w:bookmarkStart w:id="1" w:name="O_1194498"/>
      <w:bookmarkEnd w:id="1"/>
      <w:r w:rsidRPr="004A22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rPr>
                <w:rStyle w:val="SpecialBold"/>
              </w:rPr>
              <w:t>Release 1.</w:t>
            </w:r>
            <w:r w:rsidRPr="004A227C">
              <w:t xml:space="preserve"> This is the first release of this unit of competency in the TLI Transport and Logistics Training Package.</w:t>
            </w:r>
          </w:p>
        </w:tc>
      </w:tr>
    </w:tbl>
    <w:p w:rsidR="005F04D2" w:rsidP="004A227C">
      <w:pPr>
        <w:pStyle w:val="NoPaddingFontSize1"/>
      </w:pPr>
    </w:p>
    <w:p w:rsidR="005F04D2" w:rsidP="004A227C">
      <w:pPr>
        <w:pStyle w:val="NoPaddingFontSize1"/>
      </w:pPr>
    </w:p>
    <w:p w:rsidR="00000000" w:rsidRPr="004A227C" w:rsidP="004A227C">
      <w:pPr>
        <w:pStyle w:val="Heading1"/>
      </w:pPr>
      <w:bookmarkStart w:id="2" w:name="O_1194499"/>
      <w:bookmarkEnd w:id="2"/>
      <w:r w:rsidRPr="004A22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t>This unit involves the skills and knowledge required to develop rosters.</w:t>
            </w:r>
          </w:p>
          <w:p w:rsidR="00000000" w:rsidRPr="004A227C" w:rsidP="004A227C">
            <w:pPr>
              <w:pStyle w:val="BodyText"/>
            </w:pPr>
            <w:r w:rsidRPr="004A227C">
              <w:t>It includes</w:t>
            </w:r>
            <w:r w:rsidRPr="004A227C">
              <w:t xml:space="preserve"> identifying operating requirements, support activities, responsibilities and work requirements. It also includes establishing and finalising work rosters.</w:t>
            </w:r>
          </w:p>
          <w:p w:rsidR="00000000" w:rsidRPr="004A227C" w:rsidP="004A227C">
            <w:pPr>
              <w:pStyle w:val="BodyText"/>
            </w:pPr>
            <w:r w:rsidRPr="004A227C">
              <w:t xml:space="preserve">Work is conducted under minimal supervision, generally within a team environment. </w:t>
            </w:r>
          </w:p>
          <w:p w:rsidR="00000000" w:rsidRPr="004A227C" w:rsidP="004A227C">
            <w:pPr>
              <w:pStyle w:val="BodyText"/>
            </w:pPr>
            <w:r w:rsidRPr="004A227C">
              <w:t>No licensing, leg</w:t>
            </w:r>
            <w:r w:rsidRPr="004A227C">
              <w:t>islative or certification requirements apply to this unit at the time of publication.</w:t>
            </w:r>
          </w:p>
        </w:tc>
      </w:tr>
    </w:tbl>
    <w:p w:rsidR="005F04D2" w:rsidP="004A227C">
      <w:pPr>
        <w:pStyle w:val="NoPaddingFontSize1"/>
      </w:pPr>
    </w:p>
    <w:p w:rsidR="005F04D2" w:rsidP="004A227C">
      <w:pPr>
        <w:pStyle w:val="NoPaddingFontSize1"/>
      </w:pPr>
    </w:p>
    <w:p w:rsidR="00000000" w:rsidRPr="004A227C" w:rsidP="004A227C">
      <w:pPr>
        <w:pStyle w:val="Heading1"/>
      </w:pPr>
      <w:bookmarkStart w:id="3" w:name="O_1194500"/>
      <w:bookmarkEnd w:id="3"/>
      <w:r w:rsidRPr="004A22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t>Not applicable.</w:t>
            </w:r>
          </w:p>
        </w:tc>
      </w:tr>
    </w:tbl>
    <w:p w:rsidR="005F04D2" w:rsidP="004A227C">
      <w:pPr>
        <w:pStyle w:val="NoPaddingFontSize1"/>
      </w:pPr>
    </w:p>
    <w:p w:rsidR="005F04D2" w:rsidP="004A227C">
      <w:pPr>
        <w:pStyle w:val="NoPaddingFontSize1"/>
      </w:pPr>
    </w:p>
    <w:p w:rsidR="00000000" w:rsidRPr="004A227C" w:rsidP="004A227C">
      <w:pPr>
        <w:pStyle w:val="Heading1"/>
      </w:pPr>
      <w:bookmarkStart w:id="4" w:name="O_1194501"/>
      <w:bookmarkEnd w:id="4"/>
      <w:r w:rsidRPr="004A22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t>L – Resource Management.</w:t>
            </w:r>
          </w:p>
        </w:tc>
      </w:tr>
    </w:tbl>
    <w:p w:rsidR="005F04D2" w:rsidP="004A227C">
      <w:pPr>
        <w:pStyle w:val="NoPaddingFontSize1"/>
      </w:pPr>
    </w:p>
    <w:p w:rsidR="005F04D2" w:rsidP="004A227C">
      <w:pPr>
        <w:pStyle w:val="NoPaddingFontSize1"/>
      </w:pPr>
    </w:p>
    <w:p w:rsidR="00000000" w:rsidRPr="004A227C" w:rsidP="004A227C">
      <w:pPr>
        <w:pStyle w:val="Heading1"/>
      </w:pPr>
      <w:bookmarkStart w:id="5" w:name="O_1194502"/>
      <w:bookmarkEnd w:id="5"/>
      <w:r w:rsidRPr="004A22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t>Not applicable.</w:t>
            </w:r>
          </w:p>
        </w:tc>
      </w:tr>
    </w:tbl>
    <w:p w:rsidR="005F04D2" w:rsidP="004A227C">
      <w:pPr>
        <w:pStyle w:val="NoPaddingFontSize1"/>
      </w:pPr>
    </w:p>
    <w:p w:rsidR="005F04D2" w:rsidP="004A227C">
      <w:pPr>
        <w:pStyle w:val="NoPaddingFontSize1"/>
      </w:pPr>
    </w:p>
    <w:p w:rsidR="00000000" w:rsidRPr="004A227C" w:rsidP="004A227C">
      <w:pPr>
        <w:pStyle w:val="Heading1"/>
      </w:pPr>
      <w:bookmarkStart w:id="6" w:name="O_1194503"/>
      <w:bookmarkEnd w:id="6"/>
      <w:r w:rsidRPr="004A227C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700"/>
        <w:gridCol w:w="519"/>
        <w:gridCol w:w="6051"/>
      </w:tblGrid>
      <w:tr w:rsidTr="004A227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rPr>
                <w:rStyle w:val="SpecialBold"/>
              </w:rPr>
              <w:t>ELEMENTS</w:t>
            </w:r>
          </w:p>
        </w:tc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rPr>
                <w:rStyle w:val="SpecialBold"/>
              </w:rPr>
              <w:t>PERFORMANCE CRITERIA</w:t>
            </w:r>
          </w:p>
        </w:tc>
      </w:tr>
      <w:tr w:rsidTr="004A227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t>Elements describe the essential outcomes.</w:t>
            </w:r>
          </w:p>
        </w:tc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t>Performance criteria describe the performance needed to demonstrate achievement of the element.</w:t>
            </w:r>
          </w:p>
        </w:tc>
      </w:tr>
      <w:tr w:rsidTr="004A227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rPr>
                <w:rStyle w:val="SpecialBold"/>
              </w:rPr>
              <w:t>1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rPr>
                <w:rStyle w:val="SpecialBold"/>
              </w:rPr>
              <w:t>Identify operating requirements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rPr>
                <w:rStyle w:val="SpecialBold"/>
              </w:rPr>
              <w:t>1.1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t>Existing work schedules for the operations are identified</w:t>
            </w:r>
          </w:p>
        </w:tc>
      </w:tr>
      <w:tr w:rsidTr="004A227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>
            <w:pPr>
              <w:pStyle w:val="BodyText"/>
              <w:keepLines w:val="0"/>
              <w:spacing w:before="0" w:after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rPr>
                <w:rStyle w:val="SpecialBold"/>
              </w:rPr>
              <w:t>1.2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t>Operational times are confirmed for existing rosters to ensure staffing requirements are adequate</w:t>
            </w:r>
          </w:p>
        </w:tc>
      </w:tr>
      <w:tr w:rsidTr="004A227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>
            <w:pPr>
              <w:pStyle w:val="BodyText"/>
              <w:keepLines w:val="0"/>
              <w:spacing w:before="0" w:after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rPr>
                <w:rStyle w:val="SpecialBold"/>
              </w:rPr>
              <w:t>1.3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t>Set working or work tasks to be performed are identified or confirmed for each transport service</w:t>
            </w:r>
          </w:p>
        </w:tc>
      </w:tr>
      <w:tr w:rsidTr="004A227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>
            <w:pPr>
              <w:pStyle w:val="BodyText"/>
              <w:keepLines w:val="0"/>
              <w:spacing w:before="0" w:after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rPr>
                <w:rStyle w:val="SpecialBold"/>
              </w:rPr>
              <w:t>1.4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t>Staffing needs are analysed and contingency plans developed</w:t>
            </w:r>
          </w:p>
        </w:tc>
      </w:tr>
      <w:tr w:rsidTr="004A227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>
            <w:pPr>
              <w:pStyle w:val="BodyText"/>
              <w:keepLines w:val="0"/>
              <w:spacing w:before="0" w:after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rPr>
                <w:rStyle w:val="SpecialBold"/>
              </w:rPr>
              <w:t>1.5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t>Rosters are updated or new rosters are developed, as required</w:t>
            </w:r>
          </w:p>
        </w:tc>
      </w:tr>
      <w:tr w:rsidTr="004A227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rPr>
                <w:rStyle w:val="SpecialBold"/>
              </w:rPr>
              <w:t>2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rPr>
                <w:rStyle w:val="SpecialBold"/>
              </w:rPr>
              <w:t>Identify support act</w:t>
            </w:r>
            <w:r w:rsidRPr="004A227C">
              <w:rPr>
                <w:rStyle w:val="SpecialBold"/>
              </w:rPr>
              <w:t>ivities, responsibilities and work requirements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rPr>
                <w:rStyle w:val="SpecialBold"/>
              </w:rPr>
              <w:t>2.1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t>Support activities required to facilitate transport operations are identified</w:t>
            </w:r>
          </w:p>
        </w:tc>
      </w:tr>
      <w:tr w:rsidTr="004A227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>
            <w:pPr>
              <w:pStyle w:val="BodyText"/>
              <w:keepLines w:val="0"/>
              <w:spacing w:before="0" w:after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rPr>
                <w:rStyle w:val="SpecialBold"/>
              </w:rPr>
              <w:t>2.2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t>Staff rosters are coordinated and finalised with relevant stakeholders</w:t>
            </w:r>
          </w:p>
        </w:tc>
      </w:tr>
      <w:tr w:rsidTr="004A227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rPr>
                <w:rStyle w:val="SpecialBold"/>
              </w:rPr>
              <w:t>3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rPr>
                <w:rStyle w:val="SpecialBold"/>
              </w:rPr>
              <w:t>Establish work rosters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rPr>
                <w:rStyle w:val="SpecialBold"/>
              </w:rPr>
              <w:t>3.1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t>Rosters are developed to cover all work requirements relevant to industrial and workplace conditions, absenteeism levels and planned leave</w:t>
            </w:r>
          </w:p>
        </w:tc>
      </w:tr>
      <w:tr w:rsidTr="004A227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>
            <w:pPr>
              <w:pStyle w:val="BodyText"/>
              <w:keepLines w:val="0"/>
              <w:spacing w:before="0" w:after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rPr>
                <w:rStyle w:val="SpecialBold"/>
              </w:rPr>
              <w:t>3.2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t>Rosters are arranged to allow sufficient flexibility to allow contingency plans to be implemented</w:t>
            </w:r>
          </w:p>
        </w:tc>
      </w:tr>
      <w:tr w:rsidTr="004A227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>
            <w:pPr>
              <w:pStyle w:val="BodyText"/>
              <w:keepLines w:val="0"/>
              <w:spacing w:before="0" w:after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rPr>
                <w:rStyle w:val="SpecialBold"/>
              </w:rPr>
              <w:t>3.3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t>Rosters are circulated in accordance with workplace policies and procedures for review by relevant stakeholders</w:t>
            </w:r>
          </w:p>
        </w:tc>
      </w:tr>
      <w:tr w:rsidTr="004A227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>
            <w:pPr>
              <w:pStyle w:val="BodyText"/>
              <w:keepLines w:val="0"/>
              <w:spacing w:before="0" w:after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rPr>
                <w:rStyle w:val="SpecialBold"/>
              </w:rPr>
              <w:t>3.4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t xml:space="preserve">Relevant work health and safety (WHS)/occupational health and safety (OHS) requirements are identified and considered in the development </w:t>
            </w:r>
            <w:r w:rsidRPr="004A227C">
              <w:t>of rosters</w:t>
            </w:r>
          </w:p>
        </w:tc>
      </w:tr>
      <w:tr w:rsidTr="004A227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>
            <w:pPr>
              <w:pStyle w:val="BodyText"/>
              <w:keepLines w:val="0"/>
              <w:spacing w:before="0" w:after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rPr>
                <w:rStyle w:val="SpecialBold"/>
              </w:rPr>
              <w:t>3.5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t>Relevant safeworking systems and requirements are identified and addressed in the development of rosters</w:t>
            </w:r>
          </w:p>
        </w:tc>
      </w:tr>
      <w:tr w:rsidTr="004A227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rPr>
                <w:rStyle w:val="SpecialBold"/>
              </w:rPr>
              <w:t>4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rPr>
                <w:rStyle w:val="SpecialBold"/>
              </w:rPr>
              <w:t>Finalise work rosters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rPr>
                <w:rStyle w:val="SpecialBold"/>
              </w:rPr>
              <w:t>4.1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t>Feedback from relevant stakeholders is addressed and acceptable modifications agreed</w:t>
            </w:r>
          </w:p>
        </w:tc>
      </w:tr>
      <w:tr w:rsidTr="004A227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>
            <w:pPr>
              <w:pStyle w:val="BodyText"/>
              <w:keepLines w:val="0"/>
              <w:spacing w:before="0" w:after="0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rPr>
                <w:rStyle w:val="SpecialBold"/>
              </w:rPr>
              <w:t>4.2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t>Final rosters are documented and distributed to ensure work requirements are accurately communicated</w:t>
            </w:r>
          </w:p>
        </w:tc>
      </w:tr>
    </w:tbl>
    <w:p w:rsidR="005F04D2" w:rsidP="004A227C">
      <w:pPr>
        <w:pStyle w:val="NoPaddingFontSize1"/>
      </w:pPr>
    </w:p>
    <w:p w:rsidR="005F04D2" w:rsidP="004A227C">
      <w:pPr>
        <w:pStyle w:val="NoPaddingFontSize1"/>
      </w:pPr>
    </w:p>
    <w:p w:rsidR="00000000" w:rsidRPr="004A227C" w:rsidP="004A227C">
      <w:pPr>
        <w:pStyle w:val="Heading1"/>
      </w:pPr>
      <w:bookmarkStart w:id="7" w:name="O_1194504"/>
      <w:bookmarkEnd w:id="7"/>
      <w:r w:rsidRPr="004A227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t>Foundation skills essential to performance are explicit in the performance criteria of this unit of competency.</w:t>
            </w:r>
          </w:p>
        </w:tc>
      </w:tr>
    </w:tbl>
    <w:p w:rsidR="005F04D2" w:rsidP="004A227C">
      <w:pPr>
        <w:pStyle w:val="NoPaddingFontSize1"/>
      </w:pPr>
    </w:p>
    <w:p w:rsidR="005F04D2" w:rsidP="004A227C">
      <w:pPr>
        <w:pStyle w:val="NoPaddingFontSize1"/>
      </w:pPr>
    </w:p>
    <w:p w:rsidR="00000000" w:rsidRPr="004A227C" w:rsidP="004A227C">
      <w:pPr>
        <w:pStyle w:val="Heading1"/>
      </w:pPr>
      <w:bookmarkStart w:id="8" w:name="O_1194505"/>
      <w:bookmarkEnd w:id="8"/>
      <w:r w:rsidRPr="004A22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t>Range is restricted to essential operating conditions and any other variables essential to the work environment.</w:t>
            </w:r>
          </w:p>
          <w:p w:rsidR="00000000" w:rsidRPr="004A227C" w:rsidP="004A227C">
            <w:pPr>
              <w:pStyle w:val="BodyText"/>
            </w:pPr>
            <w:r w:rsidRPr="004A227C">
              <w:t>Non-essential conditions can be found in the TLI Transport and Logistics Training Package Companion Volu</w:t>
            </w:r>
            <w:r w:rsidRPr="004A227C">
              <w:t>me Implementation Guide.</w:t>
            </w:r>
          </w:p>
        </w:tc>
      </w:tr>
    </w:tbl>
    <w:p w:rsidR="005F04D2" w:rsidP="004A227C">
      <w:pPr>
        <w:pStyle w:val="NoPaddingFontSize1"/>
      </w:pPr>
    </w:p>
    <w:p w:rsidR="005F04D2" w:rsidP="004A227C">
      <w:pPr>
        <w:pStyle w:val="NoPaddingFontSize1"/>
      </w:pPr>
    </w:p>
    <w:p w:rsidR="00000000" w:rsidRPr="004A227C" w:rsidP="004A227C">
      <w:pPr>
        <w:pStyle w:val="Heading1"/>
      </w:pPr>
      <w:bookmarkStart w:id="9" w:name="O_1194506"/>
      <w:bookmarkEnd w:id="9"/>
      <w:r w:rsidRPr="004A22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t>This unit replaces and is equivalent to TLIL4036 Develop rosters.</w:t>
            </w:r>
          </w:p>
        </w:tc>
      </w:tr>
    </w:tbl>
    <w:p w:rsidR="005F04D2" w:rsidP="004A227C">
      <w:pPr>
        <w:pStyle w:val="NoPaddingFontSize1"/>
      </w:pPr>
    </w:p>
    <w:p w:rsidR="005F04D2" w:rsidP="004A227C">
      <w:pPr>
        <w:pStyle w:val="NoPaddingFontSize1"/>
      </w:pPr>
    </w:p>
    <w:p w:rsidR="00000000" w:rsidRPr="004A227C" w:rsidP="004A227C">
      <w:pPr>
        <w:pStyle w:val="Heading1"/>
      </w:pPr>
      <w:bookmarkStart w:id="10" w:name="O_1194513"/>
      <w:bookmarkEnd w:id="10"/>
      <w:r w:rsidRPr="004A227C">
        <w:t>Links</w:t>
      </w:r>
    </w:p>
    <w:p w:rsidR="00000000" w:rsidRPr="004A227C" w:rsidP="005F04D2">
      <w:pPr>
        <w:pStyle w:val="BodyText"/>
      </w:pPr>
      <w:r w:rsidRPr="004A22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6058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A227C" w:rsidP="005F04D2">
      <w:pPr>
        <w:pStyle w:val="BodyText"/>
        <w:sectPr w:rsidSect="004A22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227C" w:rsidP="004A227C">
      <w:pPr>
        <w:pStyle w:val="SuperHeading"/>
      </w:pPr>
      <w:r w:rsidRPr="004A227C">
        <w:t>Assessment Requirements for TLIL0009 Develop rosters</w:t>
      </w:r>
    </w:p>
    <w:p w:rsidR="00000000" w:rsidRPr="004A227C" w:rsidP="004A227C">
      <w:pPr>
        <w:pStyle w:val="Heading1"/>
      </w:pPr>
      <w:bookmarkStart w:id="11" w:name="O_1194508"/>
      <w:bookmarkEnd w:id="11"/>
      <w:r w:rsidRPr="004A22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rPr>
                <w:rStyle w:val="SpecialBold"/>
              </w:rPr>
              <w:t>Release 1.</w:t>
            </w:r>
            <w:r w:rsidRPr="004A227C">
              <w:t xml:space="preserve"> This is the first release of this unit of competency in the TLI Transport and Logistics Training Package.</w:t>
            </w:r>
          </w:p>
        </w:tc>
      </w:tr>
    </w:tbl>
    <w:p w:rsidR="005F04D2" w:rsidP="004A227C">
      <w:pPr>
        <w:pStyle w:val="NoPaddingFontSize1"/>
      </w:pPr>
    </w:p>
    <w:p w:rsidR="005F04D2" w:rsidP="004A227C">
      <w:pPr>
        <w:pStyle w:val="NoPaddingFontSize1"/>
      </w:pPr>
    </w:p>
    <w:p w:rsidR="00000000" w:rsidRPr="004A227C" w:rsidP="004A227C">
      <w:pPr>
        <w:pStyle w:val="Heading1"/>
      </w:pPr>
      <w:bookmarkStart w:id="12" w:name="O_1194509"/>
      <w:bookmarkEnd w:id="12"/>
      <w:r w:rsidRPr="004A227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t>Evidence required to demonstrate competence in this unit must be relevant to and satisfy all the requireme</w:t>
            </w:r>
            <w:r w:rsidRPr="004A227C">
              <w:t>nts of the elements and performance criteria on at least one occasion and include:</w:t>
            </w:r>
          </w:p>
        </w:tc>
      </w:tr>
      <w:tr w:rsidTr="004A2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0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ListBullet"/>
            </w:pPr>
            <w:r w:rsidRPr="004A227C">
              <w:t>allocating suitably qualified stakeholders to tasks</w:t>
            </w:r>
          </w:p>
          <w:p w:rsidR="00000000" w:rsidRPr="004A227C" w:rsidP="004A227C">
            <w:pPr>
              <w:pStyle w:val="ListBullet"/>
            </w:pPr>
            <w:r w:rsidRPr="004A227C">
              <w:t>applying relevant legislation and workplace policies and procedures</w:t>
            </w:r>
          </w:p>
          <w:p w:rsidR="00000000" w:rsidRPr="004A227C" w:rsidP="004A227C">
            <w:pPr>
              <w:pStyle w:val="ListBullet"/>
            </w:pPr>
            <w:r w:rsidRPr="004A227C">
              <w:t>communicating and working effectively with others</w:t>
            </w:r>
          </w:p>
          <w:p w:rsidR="00000000" w:rsidRPr="004A227C" w:rsidP="004A227C">
            <w:pPr>
              <w:pStyle w:val="ListBullet"/>
            </w:pPr>
            <w:r w:rsidRPr="004A227C">
              <w:t>completing relevant documentation</w:t>
            </w:r>
          </w:p>
          <w:p w:rsidR="00000000" w:rsidRPr="004A227C" w:rsidP="004A227C">
            <w:pPr>
              <w:pStyle w:val="ListBullet"/>
            </w:pPr>
            <w:r w:rsidRPr="004A227C">
              <w:t>creating at least two rosters and updating on at least two occasions</w:t>
            </w:r>
          </w:p>
          <w:p w:rsidR="00000000" w:rsidRPr="004A227C" w:rsidP="004A227C">
            <w:pPr>
              <w:pStyle w:val="ListBullet"/>
            </w:pPr>
            <w:r w:rsidRPr="004A227C">
              <w:t>interpreting conditions of employment, and industrial agreements and awards</w:t>
            </w:r>
          </w:p>
          <w:p w:rsidR="00000000" w:rsidRPr="004A227C" w:rsidP="004A227C">
            <w:pPr>
              <w:pStyle w:val="ListBullet"/>
            </w:pPr>
            <w:r w:rsidRPr="004A227C">
              <w:t>interpreting rosters, operational schedules and service details</w:t>
            </w:r>
          </w:p>
          <w:p w:rsidR="00000000" w:rsidRPr="004A227C" w:rsidP="004A227C">
            <w:pPr>
              <w:pStyle w:val="ListBullet"/>
            </w:pPr>
            <w:r w:rsidRPr="004A227C">
              <w:t>modifying act</w:t>
            </w:r>
            <w:r w:rsidRPr="004A227C">
              <w:t>ivities depending on operational contingencies, risk situations and environments</w:t>
            </w:r>
          </w:p>
          <w:p w:rsidR="00000000" w:rsidRPr="004A227C" w:rsidP="004A227C">
            <w:pPr>
              <w:pStyle w:val="ListBullet"/>
            </w:pPr>
            <w:r w:rsidRPr="004A227C">
              <w:t>preparing roster documentation in accordance with workplace format</w:t>
            </w:r>
          </w:p>
          <w:p w:rsidR="00000000" w:rsidRPr="004A227C" w:rsidP="004A227C">
            <w:pPr>
              <w:pStyle w:val="ListBullet"/>
            </w:pPr>
            <w:r w:rsidRPr="004A227C">
              <w:t>reading, interpreting and following relevant instructions, procedures and information</w:t>
            </w:r>
          </w:p>
          <w:p w:rsidR="00000000" w:rsidRPr="004A227C" w:rsidP="004A227C">
            <w:pPr>
              <w:pStyle w:val="ListBullet"/>
            </w:pPr>
            <w:r w:rsidRPr="004A227C">
              <w:t>reporting and/or recti</w:t>
            </w:r>
            <w:r w:rsidRPr="004A227C">
              <w:t>fying identified rostering problems promptly in accordance with workplace policies and procedures</w:t>
            </w:r>
          </w:p>
          <w:p w:rsidR="00000000" w:rsidRPr="004A227C" w:rsidP="004A227C">
            <w:pPr>
              <w:pStyle w:val="ListBullet"/>
            </w:pPr>
            <w:r w:rsidRPr="004A227C">
              <w:t>reviewing and prioritising rosters in terms of operational schedules.</w:t>
            </w:r>
          </w:p>
        </w:tc>
      </w:tr>
    </w:tbl>
    <w:p w:rsidR="005F04D2" w:rsidP="004A227C">
      <w:pPr>
        <w:pStyle w:val="NoPaddingFontSize1"/>
      </w:pPr>
    </w:p>
    <w:p w:rsidR="005F04D2" w:rsidP="004A227C">
      <w:pPr>
        <w:pStyle w:val="NoPaddingFontSize1"/>
      </w:pPr>
    </w:p>
    <w:p w:rsidR="00000000" w:rsidRPr="004A227C" w:rsidP="004A227C">
      <w:pPr>
        <w:pStyle w:val="Heading1"/>
      </w:pPr>
      <w:bookmarkStart w:id="13" w:name="O_1194510"/>
      <w:bookmarkEnd w:id="13"/>
      <w:r w:rsidRPr="004A227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7C">
            <w:pPr>
              <w:pStyle w:val="BodyText"/>
              <w:rPr>
                <w:lang w:val="en-NZ"/>
              </w:rPr>
            </w:pPr>
            <w:r w:rsidRPr="004A227C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4A2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ListBullet"/>
            </w:pPr>
            <w:r w:rsidRPr="004A227C">
              <w:t>documentation and reporting requirements for developing rosters</w:t>
            </w:r>
          </w:p>
          <w:p w:rsidR="00000000" w:rsidRPr="004A227C" w:rsidP="004A227C">
            <w:pPr>
              <w:pStyle w:val="ListBullet"/>
            </w:pPr>
            <w:r w:rsidRPr="004A227C">
              <w:t>elements of o</w:t>
            </w:r>
            <w:r w:rsidRPr="004A227C">
              <w:t>perations relevant to developing rosters</w:t>
            </w:r>
          </w:p>
          <w:p w:rsidR="00000000" w:rsidRPr="004A227C" w:rsidP="004A227C">
            <w:pPr>
              <w:pStyle w:val="ListBullet"/>
            </w:pPr>
            <w:r w:rsidRPr="004A227C">
              <w:t>legislation, regulations, safeworking systems and codes of practice relevant for developing rosters</w:t>
            </w:r>
          </w:p>
          <w:p w:rsidR="00000000" w:rsidRPr="004A227C" w:rsidP="004A227C">
            <w:pPr>
              <w:pStyle w:val="ListBullet"/>
            </w:pPr>
            <w:r w:rsidRPr="004A227C">
              <w:t>negotiation principles</w:t>
            </w:r>
          </w:p>
          <w:p w:rsidR="00000000" w:rsidRPr="004A227C" w:rsidP="004A227C">
            <w:pPr>
              <w:pStyle w:val="ListBullet"/>
            </w:pPr>
            <w:r w:rsidRPr="004A227C">
              <w:t>operational areas impacting requirements for developing rosters</w:t>
            </w:r>
          </w:p>
          <w:p w:rsidR="00000000" w:rsidRPr="004A227C" w:rsidP="004A227C">
            <w:pPr>
              <w:pStyle w:val="ListBullet"/>
            </w:pPr>
            <w:r w:rsidRPr="004A227C">
              <w:t xml:space="preserve">problems that may occur and </w:t>
            </w:r>
            <w:r w:rsidRPr="004A227C">
              <w:t>appropriate actions that can be taken to resolve these problems</w:t>
            </w:r>
          </w:p>
          <w:p w:rsidR="00000000" w:rsidRPr="004A227C" w:rsidP="004A227C">
            <w:pPr>
              <w:pStyle w:val="ListBullet"/>
            </w:pPr>
            <w:r w:rsidRPr="004A227C">
              <w:t>workplace policies and procedures for developing rosters.</w:t>
            </w:r>
          </w:p>
        </w:tc>
      </w:tr>
    </w:tbl>
    <w:p w:rsidR="005F04D2" w:rsidP="004A227C">
      <w:pPr>
        <w:pStyle w:val="NoPaddingFontSize1"/>
      </w:pPr>
    </w:p>
    <w:p w:rsidR="005F04D2" w:rsidP="004A227C">
      <w:pPr>
        <w:pStyle w:val="NoPaddingFontSize1"/>
      </w:pPr>
    </w:p>
    <w:p w:rsidR="00000000" w:rsidRPr="004A227C" w:rsidP="004A227C">
      <w:pPr>
        <w:pStyle w:val="Heading1"/>
      </w:pPr>
      <w:bookmarkStart w:id="14" w:name="O_1194511"/>
      <w:bookmarkEnd w:id="14"/>
      <w:r w:rsidRPr="004A227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7C" w:rsidP="004A227C">
            <w:pPr>
              <w:pStyle w:val="BodyText"/>
            </w:pPr>
            <w:r w:rsidRPr="004A227C">
              <w:t xml:space="preserve">Assessors must hold credentials specified within the Standards for Registered Training Organisations current at the time of assessment. </w:t>
            </w:r>
          </w:p>
          <w:p w:rsidR="00000000" w:rsidRPr="004A227C" w:rsidP="004A227C">
            <w:pPr>
              <w:pStyle w:val="BodyText"/>
            </w:pPr>
            <w:r w:rsidRPr="004A227C">
              <w:t>Assessment must satisfy the Principles of Assessment and Rules of Evidence and all regulatory requirements included wit</w:t>
            </w:r>
            <w:r w:rsidRPr="004A227C">
              <w:t>hin the Standards for Registered Training Organisations current at the time of assessment.</w:t>
            </w:r>
          </w:p>
          <w:p w:rsidR="00000000" w:rsidRPr="004A227C" w:rsidP="004A227C">
            <w:pPr>
              <w:pStyle w:val="BodyText"/>
            </w:pPr>
            <w:r w:rsidRPr="004A227C">
              <w:t>Assessment must occur in workplace operational situations where it is appropriate to do so; where this is not appropriate, assessment must occur in simulated workpla</w:t>
            </w:r>
            <w:r w:rsidRPr="004A227C">
              <w:t>ce operational situations that replicate workplace conditions.</w:t>
            </w:r>
          </w:p>
          <w:p w:rsidR="00000000" w:rsidRPr="004A227C" w:rsidP="004A227C">
            <w:pPr>
              <w:pStyle w:val="BodyText"/>
            </w:pPr>
            <w:r w:rsidRPr="004A227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A227C" w:rsidP="004A227C">
            <w:pPr>
              <w:pStyle w:val="BodyText"/>
            </w:pPr>
            <w:r w:rsidRPr="004A227C">
              <w:t xml:space="preserve">Resources for assessment </w:t>
            </w:r>
            <w:r w:rsidRPr="004A227C">
              <w:t>must include access to:</w:t>
            </w:r>
          </w:p>
          <w:p w:rsidR="00000000" w:rsidRPr="004A227C" w:rsidP="004A227C">
            <w:pPr>
              <w:pStyle w:val="ListBullet"/>
            </w:pPr>
            <w:r w:rsidRPr="004A227C">
              <w:t>a range of relevant exercises, case studies and/or simulations</w:t>
            </w:r>
          </w:p>
          <w:p w:rsidR="00000000" w:rsidRPr="004A227C" w:rsidP="004A227C">
            <w:pPr>
              <w:pStyle w:val="ListBullet"/>
            </w:pPr>
            <w:r w:rsidRPr="004A227C">
              <w:t>relevant and appropriate materials, tools, equipment and personal protective equipment (PPE) currently used in industry</w:t>
            </w:r>
          </w:p>
          <w:p w:rsidR="00000000" w:rsidRPr="004A227C" w:rsidP="004A227C">
            <w:pPr>
              <w:pStyle w:val="ListBullet"/>
            </w:pPr>
            <w:r w:rsidRPr="004A227C">
              <w:t>applicable documentation, including legislation,</w:t>
            </w:r>
            <w:r w:rsidRPr="004A227C">
              <w:t xml:space="preserve"> regulations, codes of practice, workplace procedures and operation manuals</w:t>
            </w:r>
          </w:p>
        </w:tc>
      </w:tr>
    </w:tbl>
    <w:p w:rsidR="005F04D2" w:rsidP="004A227C">
      <w:pPr>
        <w:pStyle w:val="NoPaddingFontSize1"/>
      </w:pPr>
    </w:p>
    <w:p w:rsidR="005F04D2" w:rsidP="004A227C">
      <w:pPr>
        <w:pStyle w:val="NoPaddingFontSize1"/>
      </w:pPr>
    </w:p>
    <w:p w:rsidR="00000000" w:rsidRPr="004A227C" w:rsidP="004A227C">
      <w:pPr>
        <w:pStyle w:val="Heading1"/>
      </w:pPr>
      <w:bookmarkStart w:id="15" w:name="O_1194514"/>
      <w:bookmarkEnd w:id="15"/>
      <w:r w:rsidRPr="004A227C">
        <w:t>Links</w:t>
      </w:r>
    </w:p>
    <w:p w:rsidR="00000000" w:rsidRPr="004A227C" w:rsidP="005F04D2">
      <w:pPr>
        <w:pStyle w:val="BodyText"/>
      </w:pPr>
      <w:r w:rsidRPr="004A22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6058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A227C" w:rsidP="004A227C"/>
    <w:sectPr w:rsidSect="004A22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7C" w:rsidRPr="005F04D2" w:rsidP="005F04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4D2" w:rsidP="004A2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04D2" w:rsidP="004A2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F04D2" w:rsidP="004A22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7C" w:rsidP="004A2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04D2">
      <w:t>Approved</w:t>
    </w:r>
    <w:r w:rsidR="005F04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04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04D2">
      <w:rPr>
        <w:noProof/>
      </w:rPr>
      <w:t>4</w:t>
    </w:r>
    <w:r>
      <w:rPr>
        <w:noProof/>
      </w:rPr>
      <w:fldChar w:fldCharType="end"/>
    </w:r>
  </w:p>
  <w:p w:rsidR="004A227C" w:rsidP="004A2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04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04D2">
      <w:t>Industry Skills Australia</w:t>
    </w:r>
    <w:r w:rsidR="005F04D2">
      <w:fldChar w:fldCharType="end"/>
    </w:r>
  </w:p>
  <w:p w:rsidR="004A227C" w:rsidP="004A22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4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27C" w:rsidRPr="005F04D2" w:rsidP="005F04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4D2" w:rsidRPr="002D2AF8" w:rsidP="004A2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TLIL0009 Develop rosters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04D2" w:rsidP="004A22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7C" w:rsidRPr="002D2AF8" w:rsidP="004A2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04D2">
      <w:t>TLIL0009 Develop rosters</w:t>
    </w:r>
    <w:r w:rsidR="005F04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04D2">
      <w:rPr>
        <w:noProof/>
      </w:rPr>
      <w:t>2 March 2025</w:t>
    </w:r>
    <w:r>
      <w:fldChar w:fldCharType="end"/>
    </w:r>
  </w:p>
  <w:p w:rsidR="004A227C" w:rsidP="004A22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E41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6A21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2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2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2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2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2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2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2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2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2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2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2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27C"/>
  </w:style>
  <w:style w:type="character" w:customStyle="1" w:styleId="Heading1Char">
    <w:name w:val="Heading 1 Char"/>
    <w:basedOn w:val="DefaultParagraphFont"/>
    <w:link w:val="Heading1"/>
    <w:rsid w:val="004A22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2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2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2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27C"/>
    <w:rPr>
      <w:b/>
      <w:spacing w:val="0"/>
    </w:rPr>
  </w:style>
  <w:style w:type="paragraph" w:customStyle="1" w:styleId="SuperHeading">
    <w:name w:val="SuperHeading"/>
    <w:basedOn w:val="Normal"/>
    <w:rsid w:val="004A22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2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22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2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2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2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2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2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2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2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2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2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2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2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2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2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2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2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2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2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2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2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2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2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2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2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2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2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2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2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2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27C"/>
    <w:rPr>
      <w:i/>
    </w:rPr>
  </w:style>
  <w:style w:type="paragraph" w:styleId="Caption">
    <w:name w:val="caption"/>
    <w:basedOn w:val="BodyText"/>
    <w:next w:val="Normal"/>
    <w:qFormat/>
    <w:rsid w:val="004A22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2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2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27C"/>
  </w:style>
  <w:style w:type="paragraph" w:styleId="TableofFigures">
    <w:name w:val="table of figures"/>
    <w:basedOn w:val="Normal"/>
    <w:next w:val="Normal"/>
    <w:semiHidden/>
    <w:rsid w:val="004A22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2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227C"/>
    <w:rPr>
      <w:rFonts w:ascii="Wingdings" w:hAnsi="Wingdings"/>
    </w:rPr>
  </w:style>
  <w:style w:type="paragraph" w:customStyle="1" w:styleId="TableHeading">
    <w:name w:val="Table Heading"/>
    <w:basedOn w:val="HeadingBase"/>
    <w:rsid w:val="004A22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27C"/>
    <w:rPr>
      <w:color w:val="0033CC"/>
      <w:u w:val="none"/>
    </w:rPr>
  </w:style>
  <w:style w:type="paragraph" w:customStyle="1" w:styleId="BodyTextRight">
    <w:name w:val="Body Text Right"/>
    <w:basedOn w:val="BodyText"/>
    <w:rsid w:val="004A22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2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2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2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2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2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27C"/>
    <w:rPr>
      <w:sz w:val="32"/>
    </w:rPr>
  </w:style>
  <w:style w:type="paragraph" w:customStyle="1" w:styleId="HeadingProcedure">
    <w:name w:val="Heading Procedure"/>
    <w:basedOn w:val="HeadingBase"/>
    <w:next w:val="Normal"/>
    <w:rsid w:val="004A22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27C"/>
    <w:pPr>
      <w:spacing w:before="60" w:after="60"/>
    </w:pPr>
  </w:style>
  <w:style w:type="paragraph" w:styleId="ListContinue">
    <w:name w:val="List Continue"/>
    <w:basedOn w:val="List"/>
    <w:rsid w:val="004A227C"/>
    <w:pPr>
      <w:ind w:firstLine="0"/>
    </w:pPr>
  </w:style>
  <w:style w:type="paragraph" w:customStyle="1" w:styleId="ListNote">
    <w:name w:val="List Note"/>
    <w:basedOn w:val="List"/>
    <w:rsid w:val="004A22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2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2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27C"/>
    <w:rPr>
      <w:rFonts w:ascii="Courier New" w:hAnsi="Courier New"/>
    </w:rPr>
  </w:style>
  <w:style w:type="paragraph" w:customStyle="1" w:styleId="NoteBullet">
    <w:name w:val="Note Bullet"/>
    <w:basedOn w:val="Note"/>
    <w:rsid w:val="004A22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2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2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2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2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22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2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27C"/>
    <w:rPr>
      <w:b/>
      <w:smallCaps/>
    </w:rPr>
  </w:style>
  <w:style w:type="paragraph" w:customStyle="1" w:styleId="TableListNumber">
    <w:name w:val="Table List Number"/>
    <w:basedOn w:val="ListNumber"/>
    <w:rsid w:val="004A22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2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27C"/>
    <w:pPr>
      <w:numPr>
        <w:numId w:val="8"/>
      </w:numPr>
    </w:pPr>
  </w:style>
  <w:style w:type="paragraph" w:customStyle="1" w:styleId="ListAlpha2">
    <w:name w:val="List Alpha 2"/>
    <w:basedOn w:val="List2"/>
    <w:rsid w:val="004A227C"/>
    <w:pPr>
      <w:numPr>
        <w:numId w:val="7"/>
      </w:numPr>
    </w:pPr>
  </w:style>
  <w:style w:type="paragraph" w:styleId="List2">
    <w:name w:val="List 2"/>
    <w:basedOn w:val="BodyText"/>
    <w:rsid w:val="004A22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2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2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2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2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2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227C"/>
    <w:pPr>
      <w:numPr>
        <w:numId w:val="3"/>
      </w:numPr>
    </w:pPr>
  </w:style>
  <w:style w:type="paragraph" w:styleId="ListContinue2">
    <w:name w:val="List Continue 2"/>
    <w:basedOn w:val="List2"/>
    <w:rsid w:val="004A227C"/>
    <w:pPr>
      <w:ind w:firstLine="0"/>
    </w:pPr>
  </w:style>
  <w:style w:type="paragraph" w:styleId="ListContinue3">
    <w:name w:val="List Continue 3"/>
    <w:basedOn w:val="List3"/>
    <w:rsid w:val="004A227C"/>
    <w:pPr>
      <w:ind w:left="1021" w:firstLine="0"/>
    </w:pPr>
  </w:style>
  <w:style w:type="paragraph" w:styleId="ListContinue4">
    <w:name w:val="List Continue 4"/>
    <w:basedOn w:val="List4"/>
    <w:rsid w:val="004A227C"/>
    <w:pPr>
      <w:ind w:firstLine="0"/>
    </w:pPr>
  </w:style>
  <w:style w:type="paragraph" w:styleId="ListContinue5">
    <w:name w:val="List Continue 5"/>
    <w:basedOn w:val="List5"/>
    <w:rsid w:val="004A227C"/>
    <w:pPr>
      <w:ind w:firstLine="0"/>
    </w:pPr>
  </w:style>
  <w:style w:type="paragraph" w:styleId="ListNumber3">
    <w:name w:val="List Number 3"/>
    <w:basedOn w:val="List3"/>
    <w:rsid w:val="004A227C"/>
    <w:pPr>
      <w:numPr>
        <w:numId w:val="4"/>
      </w:numPr>
    </w:pPr>
  </w:style>
  <w:style w:type="paragraph" w:styleId="ListNumber4">
    <w:name w:val="List Number 4"/>
    <w:basedOn w:val="List4"/>
    <w:rsid w:val="004A227C"/>
    <w:pPr>
      <w:numPr>
        <w:numId w:val="5"/>
      </w:numPr>
    </w:pPr>
  </w:style>
  <w:style w:type="paragraph" w:styleId="ListNumber5">
    <w:name w:val="List Number 5"/>
    <w:basedOn w:val="List5"/>
    <w:rsid w:val="004A227C"/>
    <w:pPr>
      <w:numPr>
        <w:numId w:val="6"/>
      </w:numPr>
    </w:pPr>
  </w:style>
  <w:style w:type="paragraph" w:styleId="BlockText">
    <w:name w:val="Block Text"/>
    <w:basedOn w:val="Normal"/>
    <w:rsid w:val="004A22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2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27C"/>
    <w:rPr>
      <w:sz w:val="16"/>
      <w:vertAlign w:val="superscript"/>
    </w:rPr>
  </w:style>
  <w:style w:type="character" w:customStyle="1" w:styleId="Symbols">
    <w:name w:val="Symbols"/>
    <w:basedOn w:val="DefaultParagraphFont"/>
    <w:rsid w:val="004A227C"/>
    <w:rPr>
      <w:rFonts w:ascii="Symbol" w:hAnsi="Symbol"/>
    </w:rPr>
  </w:style>
  <w:style w:type="character" w:customStyle="1" w:styleId="MenuOptions">
    <w:name w:val="Menu Options"/>
    <w:basedOn w:val="DefaultParagraphFont"/>
    <w:rsid w:val="004A22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27C"/>
    <w:rPr>
      <w:b/>
    </w:rPr>
  </w:style>
  <w:style w:type="character" w:customStyle="1" w:styleId="Underlined">
    <w:name w:val="Underlined"/>
    <w:basedOn w:val="DefaultParagraphFont"/>
    <w:rsid w:val="004A227C"/>
    <w:rPr>
      <w:u w:val="single"/>
    </w:rPr>
  </w:style>
  <w:style w:type="paragraph" w:customStyle="1" w:styleId="TableBodyTextRight">
    <w:name w:val="Table Body Text Right"/>
    <w:basedOn w:val="TableBodyText"/>
    <w:rsid w:val="004A22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27C"/>
    <w:rPr>
      <w:sz w:val="18"/>
    </w:rPr>
  </w:style>
  <w:style w:type="paragraph" w:customStyle="1" w:styleId="BodySmallRight">
    <w:name w:val="Body Small Right"/>
    <w:basedOn w:val="BodyTextRight"/>
    <w:rsid w:val="004A227C"/>
    <w:rPr>
      <w:sz w:val="18"/>
      <w:szCs w:val="18"/>
    </w:rPr>
  </w:style>
  <w:style w:type="paragraph" w:customStyle="1" w:styleId="MarginEdition">
    <w:name w:val="Margin Edition"/>
    <w:basedOn w:val="MarginNote"/>
    <w:rsid w:val="004A22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27C"/>
    <w:rPr>
      <w:sz w:val="2"/>
      <w:szCs w:val="2"/>
    </w:rPr>
  </w:style>
  <w:style w:type="character" w:customStyle="1" w:styleId="Small">
    <w:name w:val="Small"/>
    <w:basedOn w:val="DefaultParagraphFont"/>
    <w:rsid w:val="004A227C"/>
    <w:rPr>
      <w:sz w:val="16"/>
    </w:rPr>
  </w:style>
  <w:style w:type="paragraph" w:customStyle="1" w:styleId="WideTable">
    <w:name w:val="Wide Table"/>
    <w:basedOn w:val="Normal"/>
    <w:rsid w:val="004A22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27C"/>
  </w:style>
  <w:style w:type="paragraph" w:styleId="Quote">
    <w:name w:val="Quote"/>
    <w:basedOn w:val="Heading1"/>
    <w:link w:val="QuoteChar"/>
    <w:qFormat/>
    <w:rsid w:val="004A22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2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27C"/>
    <w:pPr>
      <w:pageBreakBefore/>
    </w:pPr>
  </w:style>
  <w:style w:type="paragraph" w:customStyle="1" w:styleId="Border">
    <w:name w:val="Border"/>
    <w:basedOn w:val="Normal"/>
    <w:qFormat/>
    <w:rsid w:val="004A22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2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2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2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2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2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2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2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2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27C"/>
    <w:rPr>
      <w:u w:val="single"/>
    </w:rPr>
  </w:style>
  <w:style w:type="character" w:customStyle="1" w:styleId="BoldandItalics">
    <w:name w:val="Bold and Italics"/>
    <w:qFormat/>
    <w:rsid w:val="004A227C"/>
    <w:rPr>
      <w:b/>
      <w:i/>
      <w:u w:val="none"/>
    </w:rPr>
  </w:style>
  <w:style w:type="paragraph" w:styleId="BalloonText">
    <w:name w:val="Balloon Text"/>
    <w:basedOn w:val="Normal"/>
    <w:link w:val="BalloonTextChar"/>
    <w:rsid w:val="004A2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2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2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2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2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2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27C"/>
    <w:pPr>
      <w:spacing w:before="0" w:after="0"/>
    </w:pPr>
  </w:style>
  <w:style w:type="paragraph" w:customStyle="1" w:styleId="BodyTextBold">
    <w:name w:val="Body Text Bold"/>
    <w:basedOn w:val="BodyText"/>
    <w:qFormat/>
    <w:rsid w:val="004A227C"/>
    <w:rPr>
      <w:b/>
    </w:rPr>
  </w:style>
  <w:style w:type="character" w:styleId="Hyperlink">
    <w:name w:val="Hyperlink"/>
    <w:basedOn w:val="DefaultParagraphFont"/>
    <w:uiPriority w:val="99"/>
    <w:unhideWhenUsed/>
    <w:rsid w:val="005F04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5760</Characters>
  <Application>Microsoft Office Word</Application>
  <DocSecurity>0</DocSecurity>
  <Lines>205</Lines>
  <Paragraphs>122</Paragraphs>
  <ScaleCrop>false</ScaleCrop>
  <Company>Author-it Software Corporation Ltd.</Company>
  <LinksUpToDate>false</LinksUpToDate>
  <CharactersWithSpaces>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TLIL0009 Develop rosters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2025-03-01T18:47:00Z</dcterms:created>
  <dcterms:modified xsi:type="dcterms:W3CDTF">2025-03-01T18:47:00Z</dcterms:modified>
</cp:coreProperties>
</file>