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BD8" w:rsidP="00361B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TLIL0008 Coordinate the erection and dismantling of temporary facilities</w:t>
      </w:r>
      <w:r>
        <w:fldChar w:fldCharType="end"/>
      </w:r>
    </w:p>
    <w:p w:rsidR="00361BD8" w:rsidP="00361BD8">
      <w:pPr>
        <w:pStyle w:val="Version"/>
        <w:sectPr w:rsidSect="00C36B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6BE3" w:rsidP="00C36BE3">
      <w:pPr>
        <w:pStyle w:val="SuperHeading"/>
      </w:pPr>
      <w:r w:rsidRPr="00C36BE3">
        <w:t>Assessment Requirements for TLIL0008 Coordinate the erection and dismantling of temporary facilities</w:t>
      </w:r>
    </w:p>
    <w:p w:rsidR="00000000" w:rsidRPr="00C36BE3" w:rsidP="00C36BE3">
      <w:pPr>
        <w:pStyle w:val="Heading1"/>
      </w:pPr>
      <w:bookmarkStart w:id="1" w:name="O_1194489"/>
      <w:bookmarkEnd w:id="1"/>
      <w:r w:rsidRPr="00C36BE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6B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BE3" w:rsidP="00C36BE3">
            <w:pPr>
              <w:pStyle w:val="BodyText"/>
            </w:pPr>
            <w:r w:rsidRPr="00C36BE3">
              <w:rPr>
                <w:rStyle w:val="SpecialBold"/>
              </w:rPr>
              <w:t>Release 1.</w:t>
            </w:r>
            <w:r w:rsidRPr="00C36BE3">
              <w:t xml:space="preserve"> This is the first release of this unit of competency in the TLI Transport and Logistics Training Package.</w:t>
            </w:r>
          </w:p>
        </w:tc>
      </w:tr>
    </w:tbl>
    <w:p w:rsidR="00361BD8" w:rsidP="00C36BE3">
      <w:pPr>
        <w:pStyle w:val="NoPaddingFontSize1"/>
      </w:pPr>
    </w:p>
    <w:p w:rsidR="00361BD8" w:rsidP="00C36BE3">
      <w:pPr>
        <w:pStyle w:val="NoPaddingFontSize1"/>
      </w:pPr>
    </w:p>
    <w:p w:rsidR="00000000" w:rsidRPr="00C36BE3" w:rsidP="00C36BE3">
      <w:pPr>
        <w:pStyle w:val="Heading1"/>
      </w:pPr>
      <w:bookmarkStart w:id="2" w:name="O_1194490"/>
      <w:bookmarkEnd w:id="2"/>
      <w:r w:rsidRPr="00C36BE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6B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BE3">
            <w:pPr>
              <w:pStyle w:val="BodyText"/>
              <w:rPr>
                <w:lang w:val="en-NZ"/>
              </w:rPr>
            </w:pPr>
            <w:r w:rsidRPr="00C36BE3">
              <w:t>Evidence required to demonstrate competence in this unit must be relevant to and satisfy all the requireme</w:t>
            </w:r>
            <w:r w:rsidRPr="00C36BE3">
              <w:t>nts of the elements, performance criteria on at least one occasion and include:</w:t>
            </w:r>
          </w:p>
        </w:tc>
      </w:tr>
      <w:tr w:rsidTr="00C36B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BE3" w:rsidP="00C36BE3">
            <w:pPr>
              <w:pStyle w:val="ListBullet"/>
            </w:pPr>
            <w:r w:rsidRPr="00C36BE3">
              <w:t xml:space="preserve">applying precautions and required action to minimise, control or eliminate identified hazards </w:t>
            </w:r>
          </w:p>
          <w:p w:rsidR="00000000" w:rsidRPr="00C36BE3" w:rsidP="00C36BE3">
            <w:pPr>
              <w:pStyle w:val="ListBullet"/>
            </w:pPr>
            <w:r w:rsidRPr="00C36BE3">
              <w:t>applying relevant legislation and workplace procedures</w:t>
            </w:r>
          </w:p>
          <w:p w:rsidR="00000000" w:rsidRPr="00C36BE3" w:rsidP="00C36BE3">
            <w:pPr>
              <w:pStyle w:val="ListBullet"/>
            </w:pPr>
            <w:r w:rsidRPr="00C36BE3">
              <w:t>communicating and working effectively with others</w:t>
            </w:r>
          </w:p>
          <w:p w:rsidR="00000000" w:rsidRPr="00C36BE3" w:rsidP="00C36BE3">
            <w:pPr>
              <w:pStyle w:val="ListBullet"/>
            </w:pPr>
            <w:r w:rsidRPr="00C36BE3">
              <w:t>completing relevant documentation</w:t>
            </w:r>
          </w:p>
          <w:p w:rsidR="00000000" w:rsidRPr="00C36BE3" w:rsidP="00C36BE3">
            <w:pPr>
              <w:pStyle w:val="ListBullet"/>
            </w:pPr>
            <w:r w:rsidRPr="00C36BE3">
              <w:t>identifying, selecting and using relevant equipment</w:t>
            </w:r>
          </w:p>
          <w:p w:rsidR="00000000" w:rsidRPr="00C36BE3" w:rsidP="00C36BE3">
            <w:pPr>
              <w:pStyle w:val="ListBullet"/>
            </w:pPr>
            <w:r w:rsidRPr="00C36BE3">
              <w:t>modifying activities depending on operational contingencies, risk situations and environments</w:t>
            </w:r>
          </w:p>
          <w:p w:rsidR="00000000" w:rsidRPr="00C36BE3" w:rsidP="00C36BE3">
            <w:pPr>
              <w:pStyle w:val="ListBullet"/>
            </w:pPr>
            <w:r w:rsidRPr="00C36BE3">
              <w:t>monitoring and prioritisin</w:t>
            </w:r>
            <w:r w:rsidRPr="00C36BE3">
              <w:t>g work activities in terms of planned schedule</w:t>
            </w:r>
          </w:p>
          <w:p w:rsidR="00000000" w:rsidRPr="00C36BE3" w:rsidP="00C36BE3">
            <w:pPr>
              <w:pStyle w:val="ListBullet"/>
            </w:pPr>
            <w:r w:rsidRPr="00C36BE3">
              <w:t>operating and adapting to differences in equipment in accordance with operating procedures</w:t>
            </w:r>
          </w:p>
          <w:p w:rsidR="00000000" w:rsidRPr="00C36BE3" w:rsidP="00C36BE3">
            <w:pPr>
              <w:pStyle w:val="ListBullet"/>
            </w:pPr>
            <w:r w:rsidRPr="00C36BE3">
              <w:t>reading, interpreting and following relevant instructions, procedures and signs</w:t>
            </w:r>
          </w:p>
          <w:p w:rsidR="00000000" w:rsidRPr="00C36BE3" w:rsidP="00C36BE3">
            <w:pPr>
              <w:pStyle w:val="ListBullet"/>
            </w:pPr>
            <w:r w:rsidRPr="00C36BE3">
              <w:t xml:space="preserve">selecting and using required personal </w:t>
            </w:r>
            <w:r w:rsidRPr="00C36BE3">
              <w:t>protective equipment (PPE) conforming to industry and work health and safety (WHS)/occupational health and safety (OHS) standards</w:t>
            </w:r>
          </w:p>
          <w:p w:rsidR="00000000" w:rsidRPr="00C36BE3" w:rsidP="00C36BE3">
            <w:pPr>
              <w:pStyle w:val="ListBullet"/>
            </w:pPr>
            <w:r w:rsidRPr="00C36BE3">
              <w:t>working systematically with required attention to detail without injury to self or others, or damage to goods or equipment.</w:t>
            </w:r>
          </w:p>
        </w:tc>
      </w:tr>
    </w:tbl>
    <w:p w:rsidR="00361BD8" w:rsidP="00C36BE3">
      <w:pPr>
        <w:pStyle w:val="NoPaddingFontSize1"/>
      </w:pPr>
    </w:p>
    <w:p w:rsidR="00361BD8" w:rsidP="00C36BE3">
      <w:pPr>
        <w:pStyle w:val="NoPaddingFontSize1"/>
      </w:pPr>
    </w:p>
    <w:p w:rsidR="00000000" w:rsidRPr="00C36BE3" w:rsidP="00C36BE3">
      <w:pPr>
        <w:pStyle w:val="Heading1"/>
      </w:pPr>
      <w:bookmarkStart w:id="3" w:name="O_1194491"/>
      <w:bookmarkEnd w:id="3"/>
      <w:r w:rsidRPr="00C36BE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6B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BE3">
            <w:pPr>
              <w:pStyle w:val="BodyText"/>
              <w:rPr>
                <w:lang w:val="en-NZ"/>
              </w:rPr>
            </w:pPr>
            <w:r w:rsidRPr="00C36BE3">
              <w:t>Evidence required to demonstrate competence in this unit must be relevant to and satisfy all the requirements of the elements, performance criteria and include knowledge of:</w:t>
            </w:r>
          </w:p>
        </w:tc>
      </w:tr>
      <w:tr w:rsidTr="00C36B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BE3" w:rsidP="00C36BE3">
            <w:pPr>
              <w:pStyle w:val="ListBullet"/>
            </w:pPr>
            <w:r w:rsidRPr="00C36BE3">
              <w:t>emergency response procedures</w:t>
            </w:r>
          </w:p>
          <w:p w:rsidR="00000000" w:rsidRPr="00C36BE3" w:rsidP="00C36BE3">
            <w:pPr>
              <w:pStyle w:val="ListBullet"/>
            </w:pPr>
            <w:r w:rsidRPr="00C36BE3">
              <w:t>equipment applications, capacities, configurations, safety hazards and control mechanisms</w:t>
            </w:r>
          </w:p>
          <w:p w:rsidR="00000000" w:rsidRPr="00C36BE3" w:rsidP="00C36BE3">
            <w:pPr>
              <w:pStyle w:val="ListBullet"/>
            </w:pPr>
            <w:r w:rsidRPr="00C36BE3">
              <w:t>how to identify temporary facility specifications to meet planned requirements</w:t>
            </w:r>
          </w:p>
          <w:p w:rsidR="00000000" w:rsidRPr="00C36BE3" w:rsidP="00C36BE3">
            <w:pPr>
              <w:pStyle w:val="ListBullet"/>
            </w:pPr>
            <w:r w:rsidRPr="00C36BE3">
              <w:t>problems that may occur and appropriate actions that can be taken to resolve these prob</w:t>
            </w:r>
            <w:r w:rsidRPr="00C36BE3">
              <w:t>lems</w:t>
            </w:r>
          </w:p>
          <w:p w:rsidR="00000000" w:rsidRPr="00C36BE3" w:rsidP="00C36BE3">
            <w:pPr>
              <w:pStyle w:val="ListBullet"/>
            </w:pPr>
            <w:r w:rsidRPr="00C36BE3">
              <w:t>procedures for environmental control and disposal activities</w:t>
            </w:r>
          </w:p>
          <w:p w:rsidR="00000000" w:rsidRPr="00C36BE3" w:rsidP="00C36BE3">
            <w:pPr>
              <w:pStyle w:val="ListBullet"/>
            </w:pPr>
            <w:r w:rsidRPr="00C36BE3">
              <w:t>range of construction methods used in erecting temporary facilities</w:t>
            </w:r>
          </w:p>
          <w:p w:rsidR="00000000" w:rsidRPr="00C36BE3" w:rsidP="00C36BE3">
            <w:pPr>
              <w:pStyle w:val="ListBullet"/>
            </w:pPr>
            <w:r w:rsidRPr="00C36BE3">
              <w:t>safe handling procedures</w:t>
            </w:r>
          </w:p>
          <w:p w:rsidR="00000000" w:rsidRPr="00C36BE3" w:rsidP="00C36BE3">
            <w:pPr>
              <w:pStyle w:val="ListBullet"/>
            </w:pPr>
            <w:r w:rsidRPr="00C36BE3">
              <w:t>site layout and obstacles</w:t>
            </w:r>
          </w:p>
          <w:p w:rsidR="00000000" w:rsidRPr="00C36BE3" w:rsidP="00C36BE3">
            <w:pPr>
              <w:pStyle w:val="ListBullet"/>
            </w:pPr>
            <w:r w:rsidRPr="00C36BE3">
              <w:t>workplace procedures and policies for coordinating the erection and dis</w:t>
            </w:r>
            <w:r w:rsidRPr="00C36BE3">
              <w:t>mantling of temporary facilities.</w:t>
            </w:r>
          </w:p>
        </w:tc>
      </w:tr>
    </w:tbl>
    <w:p w:rsidR="00361BD8" w:rsidP="00C36BE3">
      <w:pPr>
        <w:pStyle w:val="NoPaddingFontSize1"/>
      </w:pPr>
    </w:p>
    <w:p w:rsidR="00361BD8" w:rsidP="00C36BE3">
      <w:pPr>
        <w:pStyle w:val="NoPaddingFontSize1"/>
      </w:pPr>
    </w:p>
    <w:p w:rsidR="00000000" w:rsidRPr="00C36BE3" w:rsidP="00C36BE3">
      <w:pPr>
        <w:pStyle w:val="Heading1"/>
      </w:pPr>
      <w:bookmarkStart w:id="4" w:name="O_1194492"/>
      <w:bookmarkEnd w:id="4"/>
      <w:r w:rsidRPr="00C36BE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6B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BE3" w:rsidP="00C36BE3">
            <w:pPr>
              <w:pStyle w:val="BodyText"/>
            </w:pPr>
            <w:r w:rsidRPr="00C36BE3">
              <w:t xml:space="preserve">Assessors must hold credentials specified within the Standards for Registered Training Organisations current at the time of assessment. </w:t>
            </w:r>
          </w:p>
          <w:p w:rsidR="00000000" w:rsidRPr="00C36BE3" w:rsidP="00C36BE3">
            <w:pPr>
              <w:pStyle w:val="BodyText"/>
            </w:pPr>
            <w:r w:rsidRPr="00C36BE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36BE3" w:rsidP="00C36BE3">
            <w:pPr>
              <w:pStyle w:val="BodyText"/>
            </w:pPr>
            <w:r w:rsidRPr="00C36BE3">
              <w:t>Assessment must occur in workplace operational</w:t>
            </w:r>
            <w:r w:rsidRPr="00C36BE3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C36BE3" w:rsidP="00C36BE3">
            <w:pPr>
              <w:pStyle w:val="BodyText"/>
            </w:pPr>
            <w:r w:rsidRPr="00C36BE3">
              <w:t>Assessment processes and techniques must be appropriate to the language, l</w:t>
            </w:r>
            <w:r w:rsidRPr="00C36BE3">
              <w:t>iteracy and numeracy requirements of the work being performed and the needs of the candidate.</w:t>
            </w:r>
          </w:p>
          <w:p w:rsidR="00000000" w:rsidRPr="00C36BE3" w:rsidP="00C36BE3">
            <w:pPr>
              <w:pStyle w:val="BodyText"/>
            </w:pPr>
            <w:r w:rsidRPr="00C36BE3">
              <w:t>Resources for assessment must include access to:</w:t>
            </w:r>
          </w:p>
          <w:p w:rsidR="00000000" w:rsidRPr="00C36BE3" w:rsidP="00C36BE3">
            <w:pPr>
              <w:pStyle w:val="ListBullet"/>
            </w:pPr>
            <w:r w:rsidRPr="00C36BE3">
              <w:t>a range of relevant exercises, case studies and/or simulations</w:t>
            </w:r>
          </w:p>
          <w:p w:rsidR="00000000" w:rsidRPr="00C36BE3" w:rsidP="00C36BE3">
            <w:pPr>
              <w:pStyle w:val="ListBullet"/>
            </w:pPr>
            <w:r w:rsidRPr="00C36BE3">
              <w:t>relevant and appropriate materials, tools, equipm</w:t>
            </w:r>
            <w:r w:rsidRPr="00C36BE3">
              <w:t>ent and PPE currently used in industry</w:t>
            </w:r>
          </w:p>
          <w:p w:rsidR="00000000" w:rsidRPr="00C36BE3" w:rsidP="00C36BE3">
            <w:pPr>
              <w:pStyle w:val="ListBullet"/>
            </w:pPr>
            <w:r w:rsidRPr="00C36BE3">
              <w:t>applicable documentation, including legislation, regulations, codes of practice, workplace procedures and operation manuals.</w:t>
            </w:r>
          </w:p>
        </w:tc>
      </w:tr>
    </w:tbl>
    <w:p w:rsidR="00361BD8" w:rsidP="00C36BE3">
      <w:pPr>
        <w:pStyle w:val="NoPaddingFontSize1"/>
      </w:pPr>
    </w:p>
    <w:p w:rsidR="00361BD8" w:rsidP="00C36BE3">
      <w:pPr>
        <w:pStyle w:val="NoPaddingFontSize1"/>
      </w:pPr>
    </w:p>
    <w:p w:rsidR="00000000" w:rsidRPr="00C36BE3" w:rsidP="00C36BE3">
      <w:pPr>
        <w:pStyle w:val="Heading1"/>
      </w:pPr>
      <w:bookmarkStart w:id="5" w:name="O_1194495"/>
      <w:bookmarkEnd w:id="5"/>
      <w:r w:rsidRPr="00C36BE3">
        <w:t>Links</w:t>
      </w:r>
    </w:p>
    <w:p w:rsidR="00000000" w:rsidRPr="00C36BE3" w:rsidP="00361BD8">
      <w:pPr>
        <w:pStyle w:val="BodyText"/>
      </w:pPr>
      <w:r w:rsidRPr="00C36B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8546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36BE3" w:rsidP="00C36BE3"/>
    <w:sectPr w:rsidSect="00C36B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B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BE3" w:rsidRPr="00361BD8" w:rsidP="00361B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B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BD8" w:rsidP="00C36B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1BD8" w:rsidP="00C36B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61BD8" w:rsidP="00C36B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B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B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6BE3" w:rsidRPr="00361BD8" w:rsidP="00361B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B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BD8" w:rsidRPr="002D2AF8" w:rsidP="00C36B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TLIL0008 Coordinate the erection and dismantling of temporary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61BD8" w:rsidP="00C36B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F406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165C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B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B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B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B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B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B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B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B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B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B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B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BE3"/>
  </w:style>
  <w:style w:type="character" w:customStyle="1" w:styleId="Heading1Char">
    <w:name w:val="Heading 1 Char"/>
    <w:basedOn w:val="DefaultParagraphFont"/>
    <w:link w:val="Heading1"/>
    <w:rsid w:val="00C36B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6B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B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6B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6BE3"/>
    <w:rPr>
      <w:b/>
      <w:spacing w:val="0"/>
    </w:rPr>
  </w:style>
  <w:style w:type="paragraph" w:customStyle="1" w:styleId="SuperHeading">
    <w:name w:val="SuperHeading"/>
    <w:basedOn w:val="Normal"/>
    <w:rsid w:val="00C36B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6B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36B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B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B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B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B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B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B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B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B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B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B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B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B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6B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B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6B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B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B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6B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6B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6B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B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B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6B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6B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B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B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B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B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B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B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B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B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6BE3"/>
    <w:rPr>
      <w:i/>
    </w:rPr>
  </w:style>
  <w:style w:type="paragraph" w:styleId="Caption">
    <w:name w:val="caption"/>
    <w:basedOn w:val="BodyText"/>
    <w:next w:val="Normal"/>
    <w:qFormat/>
    <w:rsid w:val="00C36B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B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B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BE3"/>
  </w:style>
  <w:style w:type="paragraph" w:styleId="TableofFigures">
    <w:name w:val="table of figures"/>
    <w:basedOn w:val="Normal"/>
    <w:next w:val="Normal"/>
    <w:semiHidden/>
    <w:rsid w:val="00C36B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B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6BE3"/>
    <w:rPr>
      <w:rFonts w:ascii="Wingdings" w:hAnsi="Wingdings"/>
    </w:rPr>
  </w:style>
  <w:style w:type="paragraph" w:customStyle="1" w:styleId="TableHeading">
    <w:name w:val="Table Heading"/>
    <w:basedOn w:val="HeadingBase"/>
    <w:rsid w:val="00C36B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BE3"/>
    <w:rPr>
      <w:color w:val="0033CC"/>
      <w:u w:val="none"/>
    </w:rPr>
  </w:style>
  <w:style w:type="paragraph" w:customStyle="1" w:styleId="BodyTextRight">
    <w:name w:val="Body Text Right"/>
    <w:basedOn w:val="BodyText"/>
    <w:rsid w:val="00C36B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B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B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B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B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B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BE3"/>
    <w:rPr>
      <w:sz w:val="32"/>
    </w:rPr>
  </w:style>
  <w:style w:type="paragraph" w:customStyle="1" w:styleId="HeadingProcedure">
    <w:name w:val="Heading Procedure"/>
    <w:basedOn w:val="HeadingBase"/>
    <w:next w:val="Normal"/>
    <w:rsid w:val="00C36B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6BE3"/>
    <w:pPr>
      <w:spacing w:before="60" w:after="60"/>
    </w:pPr>
  </w:style>
  <w:style w:type="paragraph" w:styleId="ListContinue">
    <w:name w:val="List Continue"/>
    <w:basedOn w:val="List"/>
    <w:rsid w:val="00C36BE3"/>
    <w:pPr>
      <w:ind w:firstLine="0"/>
    </w:pPr>
  </w:style>
  <w:style w:type="paragraph" w:customStyle="1" w:styleId="ListNote">
    <w:name w:val="List Note"/>
    <w:basedOn w:val="List"/>
    <w:rsid w:val="00C36B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B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B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BE3"/>
    <w:rPr>
      <w:rFonts w:ascii="Courier New" w:hAnsi="Courier New"/>
    </w:rPr>
  </w:style>
  <w:style w:type="paragraph" w:customStyle="1" w:styleId="NoteBullet">
    <w:name w:val="Note Bullet"/>
    <w:basedOn w:val="Note"/>
    <w:rsid w:val="00C36B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B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B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B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B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6B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B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BE3"/>
    <w:rPr>
      <w:b/>
      <w:smallCaps/>
    </w:rPr>
  </w:style>
  <w:style w:type="paragraph" w:customStyle="1" w:styleId="TableListNumber">
    <w:name w:val="Table List Number"/>
    <w:basedOn w:val="ListNumber"/>
    <w:rsid w:val="00C36B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B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BE3"/>
    <w:pPr>
      <w:numPr>
        <w:numId w:val="8"/>
      </w:numPr>
    </w:pPr>
  </w:style>
  <w:style w:type="paragraph" w:customStyle="1" w:styleId="ListAlpha2">
    <w:name w:val="List Alpha 2"/>
    <w:basedOn w:val="List2"/>
    <w:rsid w:val="00C36BE3"/>
    <w:pPr>
      <w:numPr>
        <w:numId w:val="7"/>
      </w:numPr>
    </w:pPr>
  </w:style>
  <w:style w:type="paragraph" w:styleId="List2">
    <w:name w:val="List 2"/>
    <w:basedOn w:val="BodyText"/>
    <w:rsid w:val="00C36B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B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B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B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6B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6B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6BE3"/>
    <w:pPr>
      <w:numPr>
        <w:numId w:val="3"/>
      </w:numPr>
    </w:pPr>
  </w:style>
  <w:style w:type="paragraph" w:styleId="ListContinue2">
    <w:name w:val="List Continue 2"/>
    <w:basedOn w:val="List2"/>
    <w:rsid w:val="00C36BE3"/>
    <w:pPr>
      <w:ind w:firstLine="0"/>
    </w:pPr>
  </w:style>
  <w:style w:type="paragraph" w:styleId="ListContinue3">
    <w:name w:val="List Continue 3"/>
    <w:basedOn w:val="List3"/>
    <w:rsid w:val="00C36BE3"/>
    <w:pPr>
      <w:ind w:left="1021" w:firstLine="0"/>
    </w:pPr>
  </w:style>
  <w:style w:type="paragraph" w:styleId="ListContinue4">
    <w:name w:val="List Continue 4"/>
    <w:basedOn w:val="List4"/>
    <w:rsid w:val="00C36BE3"/>
    <w:pPr>
      <w:ind w:firstLine="0"/>
    </w:pPr>
  </w:style>
  <w:style w:type="paragraph" w:styleId="ListContinue5">
    <w:name w:val="List Continue 5"/>
    <w:basedOn w:val="List5"/>
    <w:rsid w:val="00C36BE3"/>
    <w:pPr>
      <w:ind w:firstLine="0"/>
    </w:pPr>
  </w:style>
  <w:style w:type="paragraph" w:styleId="ListNumber3">
    <w:name w:val="List Number 3"/>
    <w:basedOn w:val="List3"/>
    <w:rsid w:val="00C36BE3"/>
    <w:pPr>
      <w:numPr>
        <w:numId w:val="4"/>
      </w:numPr>
    </w:pPr>
  </w:style>
  <w:style w:type="paragraph" w:styleId="ListNumber4">
    <w:name w:val="List Number 4"/>
    <w:basedOn w:val="List4"/>
    <w:rsid w:val="00C36BE3"/>
    <w:pPr>
      <w:numPr>
        <w:numId w:val="5"/>
      </w:numPr>
    </w:pPr>
  </w:style>
  <w:style w:type="paragraph" w:styleId="ListNumber5">
    <w:name w:val="List Number 5"/>
    <w:basedOn w:val="List5"/>
    <w:rsid w:val="00C36BE3"/>
    <w:pPr>
      <w:numPr>
        <w:numId w:val="6"/>
      </w:numPr>
    </w:pPr>
  </w:style>
  <w:style w:type="paragraph" w:styleId="BlockText">
    <w:name w:val="Block Text"/>
    <w:basedOn w:val="Normal"/>
    <w:rsid w:val="00C36B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B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BE3"/>
    <w:rPr>
      <w:sz w:val="16"/>
      <w:vertAlign w:val="superscript"/>
    </w:rPr>
  </w:style>
  <w:style w:type="character" w:customStyle="1" w:styleId="Symbols">
    <w:name w:val="Symbols"/>
    <w:basedOn w:val="DefaultParagraphFont"/>
    <w:rsid w:val="00C36BE3"/>
    <w:rPr>
      <w:rFonts w:ascii="Symbol" w:hAnsi="Symbol"/>
    </w:rPr>
  </w:style>
  <w:style w:type="character" w:customStyle="1" w:styleId="MenuOptions">
    <w:name w:val="Menu Options"/>
    <w:basedOn w:val="DefaultParagraphFont"/>
    <w:rsid w:val="00C36B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BE3"/>
    <w:rPr>
      <w:b/>
    </w:rPr>
  </w:style>
  <w:style w:type="character" w:customStyle="1" w:styleId="Underlined">
    <w:name w:val="Underlined"/>
    <w:basedOn w:val="DefaultParagraphFont"/>
    <w:rsid w:val="00C36BE3"/>
    <w:rPr>
      <w:u w:val="single"/>
    </w:rPr>
  </w:style>
  <w:style w:type="paragraph" w:customStyle="1" w:styleId="TableBodyTextRight">
    <w:name w:val="Table Body Text Right"/>
    <w:basedOn w:val="TableBodyText"/>
    <w:rsid w:val="00C36B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BE3"/>
    <w:rPr>
      <w:sz w:val="18"/>
    </w:rPr>
  </w:style>
  <w:style w:type="paragraph" w:customStyle="1" w:styleId="BodySmallRight">
    <w:name w:val="Body Small Right"/>
    <w:basedOn w:val="BodyTextRight"/>
    <w:rsid w:val="00C36BE3"/>
    <w:rPr>
      <w:sz w:val="18"/>
      <w:szCs w:val="18"/>
    </w:rPr>
  </w:style>
  <w:style w:type="paragraph" w:customStyle="1" w:styleId="MarginEdition">
    <w:name w:val="Margin Edition"/>
    <w:basedOn w:val="MarginNote"/>
    <w:rsid w:val="00C36B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BE3"/>
    <w:rPr>
      <w:sz w:val="2"/>
      <w:szCs w:val="2"/>
    </w:rPr>
  </w:style>
  <w:style w:type="character" w:customStyle="1" w:styleId="Small">
    <w:name w:val="Small"/>
    <w:basedOn w:val="DefaultParagraphFont"/>
    <w:rsid w:val="00C36BE3"/>
    <w:rPr>
      <w:sz w:val="16"/>
    </w:rPr>
  </w:style>
  <w:style w:type="paragraph" w:customStyle="1" w:styleId="WideTable">
    <w:name w:val="Wide Table"/>
    <w:basedOn w:val="Normal"/>
    <w:rsid w:val="00C36B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BE3"/>
  </w:style>
  <w:style w:type="paragraph" w:styleId="Quote">
    <w:name w:val="Quote"/>
    <w:basedOn w:val="Heading1"/>
    <w:link w:val="QuoteChar"/>
    <w:qFormat/>
    <w:rsid w:val="00C36B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B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BE3"/>
    <w:pPr>
      <w:pageBreakBefore/>
    </w:pPr>
  </w:style>
  <w:style w:type="paragraph" w:customStyle="1" w:styleId="Border">
    <w:name w:val="Border"/>
    <w:basedOn w:val="Normal"/>
    <w:qFormat/>
    <w:rsid w:val="00C36B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B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B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B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B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B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B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B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B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BE3"/>
    <w:rPr>
      <w:u w:val="single"/>
    </w:rPr>
  </w:style>
  <w:style w:type="character" w:customStyle="1" w:styleId="BoldandItalics">
    <w:name w:val="Bold and Italics"/>
    <w:qFormat/>
    <w:rsid w:val="00C36BE3"/>
    <w:rPr>
      <w:b/>
      <w:i/>
      <w:u w:val="none"/>
    </w:rPr>
  </w:style>
  <w:style w:type="paragraph" w:styleId="BalloonText">
    <w:name w:val="Balloon Text"/>
    <w:basedOn w:val="Normal"/>
    <w:link w:val="BalloonTextChar"/>
    <w:rsid w:val="00C36B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B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B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B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B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B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6BE3"/>
    <w:pPr>
      <w:spacing w:before="0" w:after="0"/>
    </w:pPr>
  </w:style>
  <w:style w:type="paragraph" w:customStyle="1" w:styleId="BodyTextBold">
    <w:name w:val="Body Text Bold"/>
    <w:basedOn w:val="BodyText"/>
    <w:qFormat/>
    <w:rsid w:val="00C36BE3"/>
    <w:rPr>
      <w:b/>
    </w:rPr>
  </w:style>
  <w:style w:type="character" w:styleId="Hyperlink">
    <w:name w:val="Hyperlink"/>
    <w:basedOn w:val="DefaultParagraphFont"/>
    <w:uiPriority w:val="99"/>
    <w:unhideWhenUsed/>
    <w:rsid w:val="00361B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473</Words>
  <Characters>3197</Characters>
  <Application>Microsoft Office Word</Application>
  <DocSecurity>0</DocSecurity>
  <Lines>71</Lines>
  <Paragraphs>47</Paragraphs>
  <ScaleCrop>false</ScaleCrop>
  <Company>Author-it Software Corporation Ltd.</Company>
  <LinksUpToDate>false</LinksUpToDate>
  <CharactersWithSpaces>3623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TLIL0008 Coordinate the erection and dismantling of temporary facilities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2024-07-12T07:56:00Z</dcterms:created>
  <dcterms:modified xsi:type="dcterms:W3CDTF">2024-07-12T07:56:00Z</dcterms:modified>
</cp:coreProperties>
</file>