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965" w:rsidP="006B6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TLIL0004 Apply conflict and grievance resolution strategies</w:t>
      </w:r>
      <w:r>
        <w:fldChar w:fldCharType="end"/>
      </w:r>
    </w:p>
    <w:p w:rsidR="006B6965" w:rsidP="006B6965">
      <w:pPr>
        <w:pStyle w:val="Version"/>
        <w:sectPr w:rsidSect="00B21D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D25" w:rsidP="00B21D25">
      <w:pPr>
        <w:pStyle w:val="SuperHeading"/>
      </w:pPr>
      <w:r w:rsidRPr="00B21D25">
        <w:t>TLIL0004 Apply conflict and grievance resolution strategies</w:t>
      </w:r>
    </w:p>
    <w:p w:rsidR="00000000" w:rsidRPr="00B21D25" w:rsidP="00B21D25">
      <w:pPr>
        <w:pStyle w:val="Heading1"/>
      </w:pPr>
      <w:bookmarkStart w:id="1" w:name="O_1194385"/>
      <w:bookmarkEnd w:id="1"/>
      <w:r w:rsidRPr="00B21D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 xml:space="preserve">Release 1. </w:t>
            </w:r>
            <w:r w:rsidRPr="00B21D25">
              <w:t>This is the first release of this unit of competency in the TLI Transport and Logistics Training Package.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2" w:name="O_1194386"/>
      <w:bookmarkEnd w:id="2"/>
      <w:r w:rsidRPr="00B21D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This unit involves the skills and knowledge required to apply confl</w:t>
            </w:r>
            <w:r w:rsidRPr="00B21D25">
              <w:t xml:space="preserve">ict and grievance resolution strategies. </w:t>
            </w:r>
          </w:p>
          <w:p w:rsidR="00000000" w:rsidRPr="00B21D25" w:rsidP="00B21D25">
            <w:pPr>
              <w:pStyle w:val="BodyText"/>
            </w:pPr>
            <w:r w:rsidRPr="00B21D25">
              <w:t xml:space="preserve">It includes identifying potential conflict situations, developing and implementing appropriate conflict resolution strategies and using effective communication skills. </w:t>
            </w:r>
          </w:p>
          <w:p w:rsidR="00000000" w:rsidRPr="00B21D25" w:rsidP="00B21D25">
            <w:pPr>
              <w:pStyle w:val="BodyText"/>
            </w:pPr>
            <w:r w:rsidRPr="00B21D25">
              <w:t>Work is performed under minimum supervision w</w:t>
            </w:r>
            <w:r w:rsidRPr="00B21D25">
              <w:t>ith general guidance on progress and outcomes. Work involves discretion and judgement for self and others when managing and resolving conflict or grievances internal and external to the workplace.</w:t>
            </w:r>
          </w:p>
          <w:p w:rsidR="00000000" w:rsidRPr="00B21D25" w:rsidP="00B21D25">
            <w:pPr>
              <w:pStyle w:val="BodyText"/>
            </w:pPr>
            <w:r w:rsidRPr="00B21D25">
              <w:t>No licensing, legislative or certification requirements app</w:t>
            </w:r>
            <w:r w:rsidRPr="00B21D25">
              <w:t>ly to this unit at the time of publication.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3" w:name="O_1194387"/>
      <w:bookmarkEnd w:id="3"/>
      <w:r w:rsidRPr="00B21D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Not applicable.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4" w:name="O_1194388"/>
      <w:bookmarkEnd w:id="4"/>
      <w:r w:rsidRPr="00B21D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L – Resource Management.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5" w:name="O_1194389"/>
      <w:bookmarkEnd w:id="5"/>
      <w:r w:rsidRPr="00B21D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Not applicable.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6" w:name="O_1194390"/>
      <w:bookmarkEnd w:id="6"/>
      <w:r w:rsidRPr="00B21D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250"/>
        <w:gridCol w:w="427"/>
        <w:gridCol w:w="6460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ELEMENTS</w:t>
            </w:r>
          </w:p>
        </w:tc>
        <w:tc>
          <w:tcPr>
            <w:tcW w:w="68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PERFORMANCE CRITERIA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Elements describe the essential outcomes.</w:t>
            </w:r>
          </w:p>
        </w:tc>
        <w:tc>
          <w:tcPr>
            <w:tcW w:w="68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Performance criteria describe the performance needed to demonstrate achievement of the element.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1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Identify potential conflict situations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1.1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Signs and stages of conflict or grievance are recognised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1.2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Possible causes of conflict or grievance are identified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1.3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Factors and issues relevant to conflict or grievance are clarified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1.4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Conversations are facilitated to support the identification of issues and potential solutions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2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Develop and implement conflict resolution strategies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2.1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Strategies for dealing with conflict or grievance are developed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2.2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Options for resolving the conflict or grievance are presented to relevant stakeholders to enable constructive responses to be negotiated and established relationships to continue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2.3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Agreed strategies are recorded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2.4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Strategies are implemented to re</w:t>
            </w:r>
            <w:r w:rsidRPr="00B21D25">
              <w:t>solve the source of conflict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2.5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Outcomes of the process are monitored to ensure objectives continue to be met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3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Use effective communication skills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3.1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Effective verbal and non-verbal communication are used during negotiations, including body language, questioning, language style, active listening and reflection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3.2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Feedback is given assertively and received non-defensively during negotiations recognising cultural preferences in the workplace, including modes of behaviour and interactions with others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rPr>
                <w:rStyle w:val="SpecialBold"/>
              </w:rPr>
              <w:t>3.3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Shared understanding is created throughout the conflict or gr</w:t>
            </w:r>
            <w:r w:rsidRPr="00B21D25">
              <w:t>ievance resolution processes via facilitated conversations and written communications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7" w:name="O_1194391"/>
      <w:bookmarkEnd w:id="7"/>
      <w:r w:rsidRPr="00B21D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Foundation skills essential to performance are explicit in the performance criteria of this unit of competency.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8" w:name="O_1194392"/>
      <w:bookmarkEnd w:id="8"/>
      <w:r w:rsidRPr="00B21D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Range is restricted to essential operating conditions and any other variables essential to the work environment.</w:t>
            </w:r>
          </w:p>
          <w:p w:rsidR="00000000" w:rsidRPr="00B21D25" w:rsidP="00B21D25">
            <w:pPr>
              <w:pStyle w:val="BodyText"/>
            </w:pPr>
            <w:r w:rsidRPr="00B21D25">
              <w:t>Non-essential conditions can be found in the TLI Transport and Logistics Training Package Companion Volume Implementation Guide.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9" w:name="O_1194393"/>
      <w:bookmarkEnd w:id="9"/>
      <w:r w:rsidRPr="00B21D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>This unit replaces and is not equivalent to TLIL4005 Apply conflict/grievance res</w:t>
            </w:r>
            <w:r w:rsidRPr="00B21D25">
              <w:t xml:space="preserve">olution </w:t>
            </w:r>
            <w:r w:rsidRPr="00B21D25">
              <w:t>strategies.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10" w:name="O_1194400"/>
      <w:bookmarkEnd w:id="10"/>
      <w:r w:rsidRPr="00B21D25">
        <w:t>Links</w:t>
      </w:r>
    </w:p>
    <w:p w:rsidR="00000000" w:rsidRPr="00B21D25" w:rsidP="006B6965">
      <w:pPr>
        <w:pStyle w:val="BodyText"/>
      </w:pPr>
      <w:r w:rsidRPr="00B21D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1A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1D25" w:rsidP="006B6965">
      <w:pPr>
        <w:pStyle w:val="BodyText"/>
        <w:sectPr w:rsidSect="00B21D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1D25" w:rsidP="00B21D25">
      <w:pPr>
        <w:pStyle w:val="SuperHeading"/>
      </w:pPr>
      <w:r w:rsidRPr="00B21D25">
        <w:t>Assessment Requi</w:t>
      </w:r>
      <w:r w:rsidRPr="00B21D25">
        <w:t>rements for TLIL0004 Apply conflict and grievance resolution strategies</w:t>
      </w:r>
    </w:p>
    <w:p w:rsidR="00000000" w:rsidRPr="00B21D25" w:rsidP="00B21D25">
      <w:pPr>
        <w:pStyle w:val="Heading1"/>
      </w:pPr>
      <w:bookmarkStart w:id="11" w:name="O_1194395"/>
      <w:bookmarkEnd w:id="11"/>
      <w:r w:rsidRPr="00B21D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rPr>
                <w:rStyle w:val="SpecialBold"/>
              </w:rPr>
              <w:t>Release 1.</w:t>
            </w:r>
            <w:r w:rsidRPr="00B21D25">
              <w:t xml:space="preserve"> This is the first release of this unit of competency in the TLI Transport and Logistics Training Package.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12" w:name="O_1194396"/>
      <w:bookmarkEnd w:id="12"/>
      <w:r w:rsidRPr="00B21D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ListBullet"/>
            </w:pPr>
            <w:r w:rsidRPr="00B21D25">
              <w:t>applying interpersonal skills</w:t>
            </w:r>
          </w:p>
          <w:p w:rsidR="00000000" w:rsidRPr="00B21D25" w:rsidP="00B21D25">
            <w:pPr>
              <w:pStyle w:val="ListBullet"/>
            </w:pPr>
            <w:r w:rsidRPr="00B21D25">
              <w:t>applying relev</w:t>
            </w:r>
            <w:r w:rsidRPr="00B21D25">
              <w:t>ant legislation and workplace procedures</w:t>
            </w:r>
          </w:p>
          <w:p w:rsidR="00000000" w:rsidRPr="00B21D25" w:rsidP="00B21D25">
            <w:pPr>
              <w:pStyle w:val="ListBullet"/>
            </w:pPr>
            <w:r w:rsidRPr="00B21D25">
              <w:t>communicating effectively and working collaboratively with others when applying conflict or grievance resolution strategies</w:t>
            </w:r>
          </w:p>
          <w:p w:rsidR="00000000" w:rsidRPr="00B21D25" w:rsidP="00B21D25">
            <w:pPr>
              <w:pStyle w:val="ListBullet"/>
            </w:pPr>
            <w:r w:rsidRPr="00B21D25">
              <w:t xml:space="preserve">completing relevant documentation </w:t>
            </w:r>
          </w:p>
          <w:p w:rsidR="00000000" w:rsidRPr="00B21D25" w:rsidP="00B21D25">
            <w:pPr>
              <w:pStyle w:val="ListBullet"/>
            </w:pPr>
            <w:r w:rsidRPr="00B21D25">
              <w:t>facilitating conversations and meetings</w:t>
            </w:r>
          </w:p>
          <w:p w:rsidR="00000000" w:rsidRPr="00B21D25" w:rsidP="00B21D25">
            <w:pPr>
              <w:pStyle w:val="ListBullet"/>
            </w:pPr>
            <w:r w:rsidRPr="00B21D25">
              <w:t>gathering, recor</w:t>
            </w:r>
            <w:r w:rsidRPr="00B21D25">
              <w:t>ding and conveying simple and routine work-related information</w:t>
            </w:r>
          </w:p>
          <w:p w:rsidR="00000000" w:rsidRPr="00B21D25" w:rsidP="00B21D25">
            <w:pPr>
              <w:pStyle w:val="ListBullet"/>
            </w:pPr>
            <w:r w:rsidRPr="00B21D25">
              <w:t>identifying existing and potential conflict or grievances</w:t>
            </w:r>
          </w:p>
          <w:p w:rsidR="00000000" w:rsidRPr="00B21D25" w:rsidP="00B21D25">
            <w:pPr>
              <w:pStyle w:val="ListBullet"/>
            </w:pPr>
            <w:r w:rsidRPr="00B21D25">
              <w:t>interpreting and following operational instructions and prioritising work</w:t>
            </w:r>
          </w:p>
          <w:p w:rsidR="00000000" w:rsidRPr="00B21D25" w:rsidP="00B21D25">
            <w:pPr>
              <w:pStyle w:val="ListBullet"/>
            </w:pPr>
            <w:r w:rsidRPr="00B21D25">
              <w:t>negotiating effectively with others when applying conflict or</w:t>
            </w:r>
            <w:r w:rsidRPr="00B21D25">
              <w:t xml:space="preserve"> grievance resolution strategies</w:t>
            </w:r>
          </w:p>
          <w:p w:rsidR="00000000" w:rsidRPr="00B21D25" w:rsidP="00B21D25">
            <w:pPr>
              <w:pStyle w:val="ListBullet"/>
            </w:pPr>
            <w:r w:rsidRPr="00B21D25">
              <w:t>reading and interpreting relevant workplace instructions, procedures and information</w:t>
            </w:r>
          </w:p>
          <w:p w:rsidR="00000000" w:rsidRPr="00B21D25" w:rsidP="00B21D25">
            <w:pPr>
              <w:pStyle w:val="ListBullet"/>
            </w:pPr>
            <w:r w:rsidRPr="00B21D25">
              <w:t>selecting and appropriately applying technology, information systems and procedures to complete workplace tasks</w:t>
            </w:r>
          </w:p>
          <w:p w:rsidR="00000000" w:rsidRPr="00B21D25" w:rsidP="00B21D25">
            <w:pPr>
              <w:pStyle w:val="ListBullet"/>
            </w:pPr>
            <w:r w:rsidRPr="00B21D25">
              <w:t>working systematically with required attention to detail.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13" w:name="O_1194397"/>
      <w:bookmarkEnd w:id="13"/>
      <w:r w:rsidRPr="00B21D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D25">
            <w:pPr>
              <w:pStyle w:val="BodyText"/>
              <w:rPr>
                <w:lang w:val="en-NZ"/>
              </w:rPr>
            </w:pPr>
            <w:r w:rsidRPr="00B21D25">
              <w:t>Evidence required to demonstrate competence in this unit must be relevant to and satisfy all the requirements of the elements and performance criteria and inc</w:t>
            </w:r>
            <w:r w:rsidRPr="00B21D25">
              <w:t>lude knowledge of:</w:t>
            </w:r>
          </w:p>
        </w:tc>
      </w:tr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ListBullet"/>
            </w:pPr>
            <w:r w:rsidRPr="00B21D25">
              <w:t>conflict and grievance resolution principles</w:t>
            </w:r>
          </w:p>
          <w:p w:rsidR="00000000" w:rsidRPr="00B21D25" w:rsidP="00B21D25">
            <w:pPr>
              <w:pStyle w:val="ListBullet"/>
            </w:pPr>
            <w:r w:rsidRPr="00B21D25">
              <w:t>cultural differences in the workplace</w:t>
            </w:r>
          </w:p>
          <w:p w:rsidR="00000000" w:rsidRPr="00B21D25" w:rsidP="00B21D25">
            <w:pPr>
              <w:pStyle w:val="ListBullet"/>
            </w:pPr>
            <w:r w:rsidRPr="00B21D25">
              <w:t>effective listening and questioning techniques</w:t>
            </w:r>
          </w:p>
          <w:p w:rsidR="00000000" w:rsidRPr="00B21D25" w:rsidP="00B21D25">
            <w:pPr>
              <w:pStyle w:val="ListBullet"/>
            </w:pPr>
            <w:r w:rsidRPr="00B21D25">
              <w:t>facilitation techniques</w:t>
            </w:r>
          </w:p>
          <w:p w:rsidR="00000000" w:rsidRPr="00B21D25" w:rsidP="00B21D25">
            <w:pPr>
              <w:pStyle w:val="ListBullet"/>
            </w:pPr>
            <w:r w:rsidRPr="00B21D25">
              <w:t>negotiation skills</w:t>
            </w:r>
          </w:p>
          <w:p w:rsidR="00000000" w:rsidRPr="00B21D25" w:rsidP="00B21D25">
            <w:pPr>
              <w:pStyle w:val="ListBullet"/>
            </w:pPr>
            <w:r w:rsidRPr="00B21D25">
              <w:t>options for constructive responses to typical conflict or grievance situations</w:t>
            </w:r>
          </w:p>
          <w:p w:rsidR="00000000" w:rsidRPr="00B21D25" w:rsidP="00B21D25">
            <w:pPr>
              <w:pStyle w:val="ListBullet"/>
            </w:pPr>
            <w:r w:rsidRPr="00B21D25">
              <w:t xml:space="preserve">relevant legislation, regulations and codes of practice </w:t>
            </w:r>
          </w:p>
          <w:p w:rsidR="00000000" w:rsidRPr="00B21D25" w:rsidP="00B21D25">
            <w:pPr>
              <w:pStyle w:val="ListBullet"/>
            </w:pPr>
            <w:r w:rsidRPr="00B21D25">
              <w:t>signs, stages and possible causes of conflict and grievances in the workplace</w:t>
            </w:r>
          </w:p>
          <w:p w:rsidR="00000000" w:rsidRPr="00B21D25" w:rsidP="00B21D25">
            <w:pPr>
              <w:pStyle w:val="ListBullet"/>
            </w:pPr>
            <w:r w:rsidRPr="00B21D25">
              <w:t>typical problems that can occur when apply</w:t>
            </w:r>
            <w:r w:rsidRPr="00B21D25">
              <w:t>ing conflict or grievance resolution strategies and related appropriate actions that can be taken</w:t>
            </w:r>
          </w:p>
          <w:p w:rsidR="00000000" w:rsidRPr="00B21D25" w:rsidP="00B21D25">
            <w:pPr>
              <w:pStyle w:val="ListBullet"/>
            </w:pPr>
            <w:r w:rsidRPr="00B21D25">
              <w:t>workplace policies, protocols and procedures for:</w:t>
            </w:r>
          </w:p>
          <w:p w:rsidR="00000000" w:rsidRPr="00B21D25" w:rsidP="00B21D25">
            <w:pPr>
              <w:pStyle w:val="ListBullet2"/>
            </w:pPr>
            <w:r w:rsidRPr="00B21D25">
              <w:t>identifying and resolving conflict or grievances</w:t>
            </w:r>
          </w:p>
          <w:p w:rsidR="00000000" w:rsidRPr="00B21D25" w:rsidP="00B21D25">
            <w:pPr>
              <w:pStyle w:val="ListBullet2"/>
            </w:pPr>
            <w:r w:rsidRPr="00B21D25">
              <w:t>requirements for maintaining security and confidentiality.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14" w:name="O_1194398"/>
      <w:bookmarkEnd w:id="14"/>
      <w:r w:rsidRPr="00B21D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1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D25" w:rsidP="00B21D25">
            <w:pPr>
              <w:pStyle w:val="BodyText"/>
            </w:pPr>
            <w:r w:rsidRPr="00B21D25">
              <w:t xml:space="preserve">Assessors must hold credentials specified within the Standards for Registered Training Organisations current at the time of assessment. </w:t>
            </w:r>
          </w:p>
          <w:p w:rsidR="00000000" w:rsidRPr="00B21D25" w:rsidP="00B21D25">
            <w:pPr>
              <w:pStyle w:val="BodyText"/>
            </w:pPr>
            <w:r w:rsidRPr="00B21D25">
              <w:t xml:space="preserve">Assessment must satisfy the Principles of Assessment and Rules of Evidence </w:t>
            </w:r>
            <w:r w:rsidRPr="00B21D25">
              <w:t>and all regulatory requirements included within the Standards for Registered Training Organisations current at the time of assessment.</w:t>
            </w:r>
          </w:p>
          <w:p w:rsidR="00000000" w:rsidRPr="00B21D25" w:rsidP="00B21D25">
            <w:pPr>
              <w:pStyle w:val="BodyText"/>
            </w:pPr>
            <w:r w:rsidRPr="00B21D25">
              <w:t>Assessment must occur in workplace operational situations where it is appropriate to do so; where this is not appropriate</w:t>
            </w:r>
            <w:r w:rsidRPr="00B21D25">
              <w:t>, assessment must occur in simulated workplace operational situations that replicate workplace conditions.</w:t>
            </w:r>
          </w:p>
          <w:p w:rsidR="00000000" w:rsidRPr="00B21D25" w:rsidP="00B21D25">
            <w:pPr>
              <w:pStyle w:val="BodyText"/>
            </w:pPr>
            <w:r w:rsidRPr="00B21D25">
              <w:t>Assessment processes and techniques must be appropriate to the language, literacy and numeracy requirements of the work being performed and the needs</w:t>
            </w:r>
            <w:r w:rsidRPr="00B21D25">
              <w:t xml:space="preserve"> of the candidate.</w:t>
            </w:r>
          </w:p>
          <w:p w:rsidR="00000000" w:rsidRPr="00B21D25" w:rsidP="00B21D25">
            <w:pPr>
              <w:pStyle w:val="BodyText"/>
            </w:pPr>
            <w:r w:rsidRPr="00B21D25">
              <w:t>Resources for assessment must include access to:</w:t>
            </w:r>
          </w:p>
          <w:p w:rsidR="00000000" w:rsidRPr="00B21D25" w:rsidP="00B21D25">
            <w:pPr>
              <w:pStyle w:val="ListBullet"/>
            </w:pPr>
            <w:r w:rsidRPr="00B21D25">
              <w:t>a range of relevant exercises, case studies and/or simulations</w:t>
            </w:r>
          </w:p>
          <w:p w:rsidR="00000000" w:rsidRPr="00B21D25" w:rsidP="00B21D25">
            <w:pPr>
              <w:pStyle w:val="ListBullet"/>
            </w:pPr>
            <w:r w:rsidRPr="00B21D25">
              <w:t>applicable documentation, including legislation, regulations, codes of practice, workplace procedures and operation manuals.</w:t>
            </w:r>
          </w:p>
        </w:tc>
      </w:tr>
    </w:tbl>
    <w:p w:rsidR="00000000" w:rsidRPr="00B21D25" w:rsidP="00B21D25">
      <w:pPr>
        <w:pStyle w:val="NoPaddingFontSize1"/>
      </w:pPr>
    </w:p>
    <w:p w:rsidR="00000000" w:rsidRPr="00B21D25" w:rsidP="00B21D25">
      <w:pPr>
        <w:pStyle w:val="AllowPageBreak"/>
      </w:pPr>
    </w:p>
    <w:p w:rsidR="00000000" w:rsidRPr="00B21D25" w:rsidP="00B21D25">
      <w:pPr>
        <w:pStyle w:val="Heading1"/>
      </w:pPr>
      <w:bookmarkStart w:id="15" w:name="O_1194401"/>
      <w:bookmarkEnd w:id="15"/>
      <w:r w:rsidRPr="00B21D25">
        <w:t>Links</w:t>
      </w:r>
    </w:p>
    <w:p w:rsidR="00000000" w:rsidRPr="00B21D25" w:rsidP="006B6965">
      <w:pPr>
        <w:pStyle w:val="BodyText"/>
      </w:pPr>
      <w:r w:rsidRPr="00B21D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1A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1D25" w:rsidP="00B21D25"/>
    <w:sectPr w:rsidSect="00B21D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 w:rsidRPr="006B6965" w:rsidP="006B6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5" w:rsidP="00B21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965" w:rsidP="00B21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6965" w:rsidP="00B21D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 w:rsidP="00B21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965">
      <w:t>Approved</w:t>
    </w:r>
    <w:r w:rsidR="006B69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9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965">
      <w:rPr>
        <w:noProof/>
      </w:rPr>
      <w:t>4</w:t>
    </w:r>
    <w:r>
      <w:rPr>
        <w:noProof/>
      </w:rPr>
      <w:fldChar w:fldCharType="end"/>
    </w:r>
  </w:p>
  <w:p w:rsidR="00B21D25" w:rsidP="00B21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9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965">
      <w:t>Industry Skills Australia</w:t>
    </w:r>
    <w:r w:rsidR="006B6965">
      <w:fldChar w:fldCharType="end"/>
    </w:r>
  </w:p>
  <w:p w:rsidR="00B21D25" w:rsidP="00B21D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D25" w:rsidRPr="006B6965" w:rsidP="006B6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5" w:rsidRPr="002D2AF8" w:rsidP="00B21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TLIL0004 Apply conflict and grievance resolution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965" w:rsidP="00B21D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25" w:rsidRPr="002D2AF8" w:rsidP="00B21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965">
      <w:t>TLIL0004 Apply conflict and grievance resolution strategies</w:t>
    </w:r>
    <w:r w:rsidR="006B69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965">
      <w:rPr>
        <w:noProof/>
      </w:rPr>
      <w:t>2 March 2025</w:t>
    </w:r>
    <w:r>
      <w:fldChar w:fldCharType="end"/>
    </w:r>
  </w:p>
  <w:p w:rsidR="00B21D25" w:rsidP="00B21D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4C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2C0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0E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D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D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D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D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D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D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D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D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D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D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D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D25"/>
  </w:style>
  <w:style w:type="character" w:customStyle="1" w:styleId="Heading1Char">
    <w:name w:val="Heading 1 Char"/>
    <w:basedOn w:val="DefaultParagraphFont"/>
    <w:link w:val="Heading1"/>
    <w:rsid w:val="00B21D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D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D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D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D25"/>
    <w:rPr>
      <w:b/>
      <w:spacing w:val="0"/>
    </w:rPr>
  </w:style>
  <w:style w:type="paragraph" w:styleId="ListBullet2">
    <w:name w:val="List Bullet 2"/>
    <w:basedOn w:val="List2"/>
    <w:rsid w:val="00B21D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D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D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1D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D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D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D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D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D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D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D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D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D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D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D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D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D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D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D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D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D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D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D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D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D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D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D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D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D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D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D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D25"/>
    <w:rPr>
      <w:i/>
    </w:rPr>
  </w:style>
  <w:style w:type="paragraph" w:styleId="Caption">
    <w:name w:val="caption"/>
    <w:basedOn w:val="BodyText"/>
    <w:next w:val="Normal"/>
    <w:qFormat/>
    <w:rsid w:val="00B21D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D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D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D25"/>
  </w:style>
  <w:style w:type="paragraph" w:styleId="TableofFigures">
    <w:name w:val="table of figures"/>
    <w:basedOn w:val="Normal"/>
    <w:next w:val="Normal"/>
    <w:semiHidden/>
    <w:rsid w:val="00B21D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D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1D25"/>
    <w:rPr>
      <w:rFonts w:ascii="Wingdings" w:hAnsi="Wingdings"/>
    </w:rPr>
  </w:style>
  <w:style w:type="paragraph" w:customStyle="1" w:styleId="TableHeading">
    <w:name w:val="Table Heading"/>
    <w:basedOn w:val="HeadingBase"/>
    <w:rsid w:val="00B21D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D25"/>
    <w:rPr>
      <w:color w:val="0033CC"/>
      <w:u w:val="none"/>
    </w:rPr>
  </w:style>
  <w:style w:type="paragraph" w:customStyle="1" w:styleId="BodyTextRight">
    <w:name w:val="Body Text Right"/>
    <w:basedOn w:val="BodyText"/>
    <w:rsid w:val="00B21D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D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D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D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D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D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D25"/>
    <w:rPr>
      <w:sz w:val="32"/>
    </w:rPr>
  </w:style>
  <w:style w:type="paragraph" w:customStyle="1" w:styleId="HeadingProcedure">
    <w:name w:val="Heading Procedure"/>
    <w:basedOn w:val="HeadingBase"/>
    <w:next w:val="Normal"/>
    <w:rsid w:val="00B21D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D25"/>
    <w:pPr>
      <w:spacing w:before="60" w:after="60"/>
    </w:pPr>
  </w:style>
  <w:style w:type="paragraph" w:styleId="ListContinue">
    <w:name w:val="List Continue"/>
    <w:basedOn w:val="List"/>
    <w:rsid w:val="00B21D25"/>
    <w:pPr>
      <w:ind w:firstLine="0"/>
    </w:pPr>
  </w:style>
  <w:style w:type="paragraph" w:customStyle="1" w:styleId="ListNote">
    <w:name w:val="List Note"/>
    <w:basedOn w:val="List"/>
    <w:rsid w:val="00B21D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D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D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D25"/>
    <w:rPr>
      <w:rFonts w:ascii="Courier New" w:hAnsi="Courier New"/>
    </w:rPr>
  </w:style>
  <w:style w:type="paragraph" w:customStyle="1" w:styleId="NoteBullet">
    <w:name w:val="Note Bullet"/>
    <w:basedOn w:val="Note"/>
    <w:rsid w:val="00B21D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D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D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D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D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D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D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D25"/>
    <w:rPr>
      <w:b/>
      <w:smallCaps/>
    </w:rPr>
  </w:style>
  <w:style w:type="paragraph" w:customStyle="1" w:styleId="TableListNumber">
    <w:name w:val="Table List Number"/>
    <w:basedOn w:val="ListNumber"/>
    <w:rsid w:val="00B21D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D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D25"/>
    <w:pPr>
      <w:numPr>
        <w:numId w:val="9"/>
      </w:numPr>
    </w:pPr>
  </w:style>
  <w:style w:type="paragraph" w:customStyle="1" w:styleId="ListAlpha2">
    <w:name w:val="List Alpha 2"/>
    <w:basedOn w:val="List2"/>
    <w:rsid w:val="00B21D25"/>
    <w:pPr>
      <w:numPr>
        <w:numId w:val="8"/>
      </w:numPr>
    </w:pPr>
  </w:style>
  <w:style w:type="paragraph" w:styleId="List2">
    <w:name w:val="List 2"/>
    <w:basedOn w:val="BodyText"/>
    <w:rsid w:val="00B21D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D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D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D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D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D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1D25"/>
    <w:pPr>
      <w:numPr>
        <w:numId w:val="4"/>
      </w:numPr>
    </w:pPr>
  </w:style>
  <w:style w:type="paragraph" w:styleId="ListContinue2">
    <w:name w:val="List Continue 2"/>
    <w:basedOn w:val="List2"/>
    <w:rsid w:val="00B21D25"/>
    <w:pPr>
      <w:ind w:firstLine="0"/>
    </w:pPr>
  </w:style>
  <w:style w:type="paragraph" w:styleId="ListContinue3">
    <w:name w:val="List Continue 3"/>
    <w:basedOn w:val="List3"/>
    <w:rsid w:val="00B21D25"/>
    <w:pPr>
      <w:ind w:left="1021" w:firstLine="0"/>
    </w:pPr>
  </w:style>
  <w:style w:type="paragraph" w:styleId="ListContinue4">
    <w:name w:val="List Continue 4"/>
    <w:basedOn w:val="List4"/>
    <w:rsid w:val="00B21D25"/>
    <w:pPr>
      <w:ind w:firstLine="0"/>
    </w:pPr>
  </w:style>
  <w:style w:type="paragraph" w:styleId="ListContinue5">
    <w:name w:val="List Continue 5"/>
    <w:basedOn w:val="List5"/>
    <w:rsid w:val="00B21D25"/>
    <w:pPr>
      <w:ind w:firstLine="0"/>
    </w:pPr>
  </w:style>
  <w:style w:type="paragraph" w:styleId="ListNumber3">
    <w:name w:val="List Number 3"/>
    <w:basedOn w:val="List3"/>
    <w:rsid w:val="00B21D25"/>
    <w:pPr>
      <w:numPr>
        <w:numId w:val="5"/>
      </w:numPr>
    </w:pPr>
  </w:style>
  <w:style w:type="paragraph" w:styleId="ListNumber4">
    <w:name w:val="List Number 4"/>
    <w:basedOn w:val="List4"/>
    <w:rsid w:val="00B21D25"/>
    <w:pPr>
      <w:numPr>
        <w:numId w:val="6"/>
      </w:numPr>
    </w:pPr>
  </w:style>
  <w:style w:type="paragraph" w:styleId="ListNumber5">
    <w:name w:val="List Number 5"/>
    <w:basedOn w:val="List5"/>
    <w:rsid w:val="00B21D25"/>
    <w:pPr>
      <w:numPr>
        <w:numId w:val="7"/>
      </w:numPr>
    </w:pPr>
  </w:style>
  <w:style w:type="paragraph" w:styleId="BlockText">
    <w:name w:val="Block Text"/>
    <w:basedOn w:val="Normal"/>
    <w:rsid w:val="00B21D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D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D25"/>
    <w:rPr>
      <w:sz w:val="16"/>
      <w:vertAlign w:val="superscript"/>
    </w:rPr>
  </w:style>
  <w:style w:type="character" w:customStyle="1" w:styleId="Symbols">
    <w:name w:val="Symbols"/>
    <w:basedOn w:val="DefaultParagraphFont"/>
    <w:rsid w:val="00B21D25"/>
    <w:rPr>
      <w:rFonts w:ascii="Symbol" w:hAnsi="Symbol"/>
    </w:rPr>
  </w:style>
  <w:style w:type="character" w:customStyle="1" w:styleId="MenuOptions">
    <w:name w:val="Menu Options"/>
    <w:basedOn w:val="DefaultParagraphFont"/>
    <w:rsid w:val="00B21D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D25"/>
    <w:rPr>
      <w:b/>
    </w:rPr>
  </w:style>
  <w:style w:type="character" w:customStyle="1" w:styleId="Underlined">
    <w:name w:val="Underlined"/>
    <w:basedOn w:val="DefaultParagraphFont"/>
    <w:rsid w:val="00B21D25"/>
    <w:rPr>
      <w:u w:val="single"/>
    </w:rPr>
  </w:style>
  <w:style w:type="paragraph" w:customStyle="1" w:styleId="TableBodyTextRight">
    <w:name w:val="Table Body Text Right"/>
    <w:basedOn w:val="TableBodyText"/>
    <w:rsid w:val="00B21D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D25"/>
    <w:rPr>
      <w:sz w:val="18"/>
    </w:rPr>
  </w:style>
  <w:style w:type="paragraph" w:customStyle="1" w:styleId="BodySmallRight">
    <w:name w:val="Body Small Right"/>
    <w:basedOn w:val="BodyTextRight"/>
    <w:rsid w:val="00B21D25"/>
    <w:rPr>
      <w:sz w:val="18"/>
      <w:szCs w:val="18"/>
    </w:rPr>
  </w:style>
  <w:style w:type="paragraph" w:customStyle="1" w:styleId="MarginEdition">
    <w:name w:val="Margin Edition"/>
    <w:basedOn w:val="MarginNote"/>
    <w:rsid w:val="00B21D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D25"/>
    <w:rPr>
      <w:sz w:val="2"/>
      <w:szCs w:val="2"/>
    </w:rPr>
  </w:style>
  <w:style w:type="character" w:customStyle="1" w:styleId="Small">
    <w:name w:val="Small"/>
    <w:basedOn w:val="DefaultParagraphFont"/>
    <w:rsid w:val="00B21D25"/>
    <w:rPr>
      <w:sz w:val="16"/>
    </w:rPr>
  </w:style>
  <w:style w:type="paragraph" w:customStyle="1" w:styleId="WideTable">
    <w:name w:val="Wide Table"/>
    <w:basedOn w:val="Normal"/>
    <w:rsid w:val="00B21D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D25"/>
  </w:style>
  <w:style w:type="paragraph" w:styleId="Quote">
    <w:name w:val="Quote"/>
    <w:basedOn w:val="Heading1"/>
    <w:link w:val="QuoteChar"/>
    <w:qFormat/>
    <w:rsid w:val="00B21D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D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D25"/>
    <w:pPr>
      <w:pageBreakBefore/>
    </w:pPr>
  </w:style>
  <w:style w:type="paragraph" w:customStyle="1" w:styleId="Border">
    <w:name w:val="Border"/>
    <w:basedOn w:val="Normal"/>
    <w:qFormat/>
    <w:rsid w:val="00B21D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D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D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D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D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D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D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D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D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D25"/>
    <w:rPr>
      <w:u w:val="single"/>
    </w:rPr>
  </w:style>
  <w:style w:type="character" w:customStyle="1" w:styleId="BoldandItalics">
    <w:name w:val="Bold and Italics"/>
    <w:qFormat/>
    <w:rsid w:val="00B21D25"/>
    <w:rPr>
      <w:b/>
      <w:i/>
      <w:u w:val="none"/>
    </w:rPr>
  </w:style>
  <w:style w:type="paragraph" w:styleId="BalloonText">
    <w:name w:val="Balloon Text"/>
    <w:basedOn w:val="Normal"/>
    <w:link w:val="BalloonTextChar"/>
    <w:rsid w:val="00B21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D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D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D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D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D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D25"/>
    <w:pPr>
      <w:spacing w:before="0" w:after="0"/>
    </w:pPr>
  </w:style>
  <w:style w:type="paragraph" w:customStyle="1" w:styleId="BodyTextBold">
    <w:name w:val="Body Text Bold"/>
    <w:basedOn w:val="BodyText"/>
    <w:qFormat/>
    <w:rsid w:val="00B21D25"/>
    <w:rPr>
      <w:b/>
    </w:rPr>
  </w:style>
  <w:style w:type="character" w:styleId="Hyperlink">
    <w:name w:val="Hyperlink"/>
    <w:basedOn w:val="DefaultParagraphFont"/>
    <w:uiPriority w:val="99"/>
    <w:unhideWhenUsed/>
    <w:rsid w:val="006B6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6020</Characters>
  <Application>Microsoft Office Word</Application>
  <DocSecurity>0</DocSecurity>
  <Lines>207</Lines>
  <Paragraphs>121</Paragraphs>
  <ScaleCrop>false</ScaleCrop>
  <Company>Author-it Software Corporation Ltd.</Company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TLIL0004 Apply conflict and grievance resolution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