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456" w:rsidP="00F21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TLIL0003 Apply asset management system</w:t>
      </w:r>
      <w:r>
        <w:fldChar w:fldCharType="end"/>
      </w:r>
    </w:p>
    <w:p w:rsidR="00F21456" w:rsidP="00F21456">
      <w:pPr>
        <w:pStyle w:val="Version"/>
        <w:sectPr w:rsidSect="006D4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74F" w:rsidP="006D474F">
      <w:pPr>
        <w:pStyle w:val="SuperHeading"/>
      </w:pPr>
      <w:r w:rsidRPr="006D474F">
        <w:t>TLIL0003 Apply asset management system</w:t>
      </w:r>
    </w:p>
    <w:p w:rsidR="00000000" w:rsidRPr="006D474F" w:rsidP="006D474F">
      <w:pPr>
        <w:pStyle w:val="Heading1"/>
      </w:pPr>
      <w:bookmarkStart w:id="1" w:name="O_1120105"/>
      <w:bookmarkEnd w:id="1"/>
      <w:r w:rsidRPr="006D47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rPr>
                <w:rStyle w:val="SpecialBold"/>
              </w:rPr>
              <w:t>Release 1</w:t>
            </w:r>
            <w:r w:rsidRPr="006D474F">
              <w:t>. This is the first release of this unit of competency in the TLI Transport and Logistics Training Package.</w:t>
            </w:r>
          </w:p>
        </w:tc>
      </w:tr>
    </w:tbl>
    <w:p w:rsidR="00000000" w:rsidRPr="006D474F" w:rsidP="006D474F">
      <w:pPr>
        <w:pStyle w:val="NoPaddingFontSize1"/>
      </w:pPr>
    </w:p>
    <w:p w:rsidR="00000000" w:rsidRPr="006D474F" w:rsidP="006D474F">
      <w:pPr>
        <w:pStyle w:val="AllowPageBreak"/>
      </w:pPr>
    </w:p>
    <w:p w:rsidR="00000000" w:rsidRPr="006D474F" w:rsidP="006D474F">
      <w:pPr>
        <w:pStyle w:val="Heading1"/>
      </w:pPr>
      <w:bookmarkStart w:id="2" w:name="O_1120106"/>
      <w:bookmarkEnd w:id="2"/>
      <w:r w:rsidRPr="006D47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t>This unit involves the skills and knowledge required to apply asset management system</w:t>
            </w:r>
            <w:r w:rsidRPr="006D474F">
              <w:t>s.</w:t>
            </w:r>
          </w:p>
          <w:p w:rsidR="00000000" w:rsidRPr="006D474F" w:rsidP="006D474F">
            <w:pPr>
              <w:pStyle w:val="BodyText"/>
            </w:pPr>
            <w:r w:rsidRPr="006D474F">
              <w:t>It includes identifying and classifying assets, recording assets and their condition, and maintaining an asset management system.</w:t>
            </w:r>
          </w:p>
          <w:p w:rsidR="00000000" w:rsidRPr="006D474F" w:rsidP="006D474F">
            <w:pPr>
              <w:pStyle w:val="BodyText"/>
            </w:pPr>
            <w:r w:rsidRPr="006D474F">
              <w:t>Work may be undertaken in various contexts within the transport and logistics industry. The unit generally applies to those</w:t>
            </w:r>
            <w:r w:rsidRPr="006D474F">
              <w:t xml:space="preserve"> who provide leadership of others individually or in teams.</w:t>
            </w:r>
          </w:p>
          <w:p w:rsidR="00000000" w:rsidRPr="006D474F" w:rsidP="006D474F">
            <w:pPr>
              <w:pStyle w:val="BodyText"/>
            </w:pPr>
            <w:r w:rsidRPr="006D474F">
              <w:t>No licensing, legislative or certification requirements apply to this unit at the time of publication.</w:t>
            </w:r>
          </w:p>
        </w:tc>
      </w:tr>
    </w:tbl>
    <w:p w:rsidR="00000000" w:rsidRPr="006D474F" w:rsidP="006D474F">
      <w:pPr>
        <w:pStyle w:val="NoPaddingFontSize1"/>
      </w:pPr>
    </w:p>
    <w:p w:rsidR="00000000" w:rsidRPr="006D474F" w:rsidP="006D474F">
      <w:pPr>
        <w:pStyle w:val="AllowPageBreak"/>
      </w:pPr>
    </w:p>
    <w:p w:rsidR="00000000" w:rsidRPr="006D474F" w:rsidP="006D474F">
      <w:pPr>
        <w:pStyle w:val="Heading1"/>
      </w:pPr>
      <w:bookmarkStart w:id="3" w:name="O_1120107"/>
      <w:bookmarkEnd w:id="3"/>
      <w:r w:rsidRPr="006D47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t>Not applicable.</w:t>
            </w:r>
          </w:p>
        </w:tc>
      </w:tr>
    </w:tbl>
    <w:p w:rsidR="00000000" w:rsidRPr="006D474F" w:rsidP="006D474F">
      <w:pPr>
        <w:pStyle w:val="NoPaddingFontSize1"/>
      </w:pPr>
    </w:p>
    <w:p w:rsidR="00000000" w:rsidRPr="006D474F" w:rsidP="006D474F">
      <w:pPr>
        <w:pStyle w:val="AllowPageBreak"/>
      </w:pPr>
    </w:p>
    <w:p w:rsidR="00000000" w:rsidRPr="006D474F" w:rsidP="006D474F">
      <w:pPr>
        <w:pStyle w:val="Heading1"/>
      </w:pPr>
      <w:bookmarkStart w:id="4" w:name="O_1120108"/>
      <w:bookmarkEnd w:id="4"/>
      <w:r w:rsidRPr="006D47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t>L – Resource Management</w:t>
            </w:r>
          </w:p>
        </w:tc>
      </w:tr>
    </w:tbl>
    <w:p w:rsidR="00000000" w:rsidRPr="006D474F" w:rsidP="006D474F">
      <w:pPr>
        <w:pStyle w:val="NoPaddingFontSize1"/>
      </w:pPr>
    </w:p>
    <w:p w:rsidR="00000000" w:rsidRPr="006D474F" w:rsidP="006D474F">
      <w:pPr>
        <w:pStyle w:val="AllowPageBreak"/>
      </w:pPr>
    </w:p>
    <w:p w:rsidR="00000000" w:rsidRPr="006D474F" w:rsidP="006D474F">
      <w:pPr>
        <w:pStyle w:val="Heading1"/>
      </w:pPr>
      <w:bookmarkStart w:id="5" w:name="O_1120109"/>
      <w:bookmarkEnd w:id="5"/>
      <w:r w:rsidRPr="006D47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t>Rail sector.</w:t>
            </w:r>
          </w:p>
        </w:tc>
      </w:tr>
    </w:tbl>
    <w:p w:rsidR="00000000" w:rsidRPr="006D474F" w:rsidP="006D474F">
      <w:pPr>
        <w:pStyle w:val="NoPaddingFontSize1"/>
      </w:pPr>
    </w:p>
    <w:p w:rsidR="00000000" w:rsidRPr="006D474F" w:rsidP="006D474F">
      <w:pPr>
        <w:pStyle w:val="AllowPageBreak"/>
      </w:pPr>
    </w:p>
    <w:p w:rsidR="00000000" w:rsidRPr="006D474F" w:rsidP="006D474F">
      <w:pPr>
        <w:pStyle w:val="Heading1"/>
      </w:pPr>
      <w:bookmarkStart w:id="6" w:name="O_1120110"/>
      <w:bookmarkEnd w:id="6"/>
      <w:r w:rsidRPr="006D47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rPr>
                <w:rStyle w:val="SpecialBold"/>
              </w:rPr>
              <w:t>PERFORMANCE CRITERIA</w:t>
            </w:r>
          </w:p>
        </w:tc>
      </w:tr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t>Performance criteria describe the performance needed to demonstrate achievement of the element.</w:t>
            </w:r>
          </w:p>
        </w:tc>
      </w:tr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rPr>
                <w:rStyle w:val="SpecialBold"/>
              </w:rPr>
              <w:t>Identify designated area of responsibility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t>Designated area of responsibility is identified in accordance with organisational requirements</w:t>
            </w:r>
          </w:p>
        </w:tc>
      </w:tr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t>Contribution is made to maintaining asset register on the basis of current and ongoing needs, in accordance with organisational requirements</w:t>
            </w:r>
          </w:p>
        </w:tc>
      </w:tr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t>Assets to be recorded in asset register are identified in accordance with organisational requirements</w:t>
            </w:r>
          </w:p>
        </w:tc>
      </w:tr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rPr>
                <w:rStyle w:val="SpecialBold"/>
              </w:rPr>
              <w:t>Record assets and their condition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t>Specified details of material assets are identified and recorded in accordance with asset management policies and procedures</w:t>
            </w:r>
          </w:p>
        </w:tc>
      </w:tr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t>Condition of each asset is determined and corrective maintenance tasks are recorded in</w:t>
            </w:r>
            <w:r w:rsidRPr="006D474F">
              <w:t xml:space="preserve"> accordance with manufacturer specifications, relevant Australian Standards and organisational policies and procedures</w:t>
            </w:r>
          </w:p>
        </w:tc>
      </w:tr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t>Useful/residual life of each asset is determined, as required, in accordance with manufacturer specifications and organisational p</w:t>
            </w:r>
            <w:r w:rsidRPr="006D474F">
              <w:t>olicies and procedures</w:t>
            </w:r>
          </w:p>
        </w:tc>
      </w:tr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rPr>
                <w:rStyle w:val="SpecialBold"/>
              </w:rPr>
              <w:t>Maintain asset management system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t>Records of asset management activities are updated in accordance with organisational policies and procedures</w:t>
            </w:r>
          </w:p>
        </w:tc>
      </w:tr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t>Periodic audits are conducted to ensure accuracy of asset register in accordance with organisational policies and procedures</w:t>
            </w:r>
          </w:p>
        </w:tc>
      </w:tr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t>Contribution is made to asset management system review to ensure it is supporting business needs, in accordance with organis</w:t>
            </w:r>
            <w:r w:rsidRPr="006D474F">
              <w:t>ational policies and procedures</w:t>
            </w:r>
          </w:p>
        </w:tc>
      </w:tr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4F">
            <w:pPr>
              <w:pStyle w:val="BodyText"/>
              <w:rPr>
                <w:lang w:val="en-NZ"/>
              </w:rPr>
            </w:pPr>
            <w:r w:rsidRPr="006D474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t>Guidance is provided to support effective management and maintenance of asset register, in accordance with organisational policies and procedures</w:t>
            </w:r>
          </w:p>
        </w:tc>
      </w:tr>
    </w:tbl>
    <w:p w:rsidR="00000000" w:rsidRPr="006D474F" w:rsidP="006D474F">
      <w:pPr>
        <w:pStyle w:val="NoPaddingFontSize1"/>
      </w:pPr>
    </w:p>
    <w:p w:rsidR="00000000" w:rsidRPr="006D474F" w:rsidP="006D474F">
      <w:pPr>
        <w:pStyle w:val="AllowPageBreak"/>
      </w:pPr>
    </w:p>
    <w:p w:rsidR="00000000" w:rsidRPr="006D474F" w:rsidP="006D474F">
      <w:pPr>
        <w:pStyle w:val="Heading1"/>
      </w:pPr>
      <w:bookmarkStart w:id="7" w:name="O_1120111"/>
      <w:bookmarkEnd w:id="7"/>
      <w:r w:rsidRPr="006D47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t>Foundation skills essential to performance are explicit in the performance criteria of this unit of competency.</w:t>
            </w:r>
          </w:p>
        </w:tc>
      </w:tr>
    </w:tbl>
    <w:p w:rsidR="00000000" w:rsidRPr="006D474F" w:rsidP="006D474F">
      <w:pPr>
        <w:pStyle w:val="NoPaddingFontSize1"/>
      </w:pPr>
    </w:p>
    <w:p w:rsidR="00000000" w:rsidRPr="006D474F" w:rsidP="006D474F">
      <w:pPr>
        <w:pStyle w:val="AllowPageBreak"/>
      </w:pPr>
    </w:p>
    <w:p w:rsidR="00000000" w:rsidRPr="006D474F" w:rsidP="006D474F">
      <w:pPr>
        <w:pStyle w:val="Heading1"/>
      </w:pPr>
      <w:bookmarkStart w:id="8" w:name="O_1120112"/>
      <w:bookmarkEnd w:id="8"/>
      <w:r w:rsidRPr="006D47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t>Range is restricted to essential operating conditions and any other variables essential to the work environment.</w:t>
            </w:r>
          </w:p>
        </w:tc>
      </w:tr>
    </w:tbl>
    <w:p w:rsidR="00000000" w:rsidRPr="006D474F" w:rsidP="006D474F">
      <w:pPr>
        <w:pStyle w:val="NoPaddingFontSize1"/>
      </w:pPr>
    </w:p>
    <w:p w:rsidR="00000000" w:rsidRPr="006D474F" w:rsidP="006D474F">
      <w:pPr>
        <w:pStyle w:val="AllowPageBreak"/>
      </w:pPr>
    </w:p>
    <w:p w:rsidR="00000000" w:rsidRPr="006D474F" w:rsidP="006D474F">
      <w:pPr>
        <w:pStyle w:val="Heading1"/>
      </w:pPr>
      <w:bookmarkStart w:id="9" w:name="O_1120113"/>
      <w:bookmarkEnd w:id="9"/>
      <w:r w:rsidRPr="006D47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7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4F" w:rsidP="006D474F">
            <w:pPr>
              <w:pStyle w:val="BodyText"/>
            </w:pPr>
            <w:r w:rsidRPr="006D474F">
              <w:t>This unit replaces and is equivalent to TLIL4073 Apply asset management system.</w:t>
            </w:r>
          </w:p>
        </w:tc>
      </w:tr>
    </w:tbl>
    <w:p w:rsidR="00000000" w:rsidRPr="006D474F" w:rsidP="006D474F">
      <w:pPr>
        <w:pStyle w:val="NoPaddingFontSize1"/>
      </w:pPr>
    </w:p>
    <w:p w:rsidR="00000000" w:rsidRPr="006D474F" w:rsidP="006D474F">
      <w:pPr>
        <w:pStyle w:val="AllowPageBreak"/>
      </w:pPr>
    </w:p>
    <w:p w:rsidR="00000000" w:rsidRPr="006D474F" w:rsidP="006D474F">
      <w:pPr>
        <w:pStyle w:val="Heading1"/>
      </w:pPr>
      <w:bookmarkStart w:id="10" w:name="O_1120120"/>
      <w:bookmarkEnd w:id="10"/>
      <w:r w:rsidRPr="006D474F">
        <w:t>Links</w:t>
      </w:r>
    </w:p>
    <w:p w:rsidR="00000000" w:rsidRPr="006D474F" w:rsidP="00F21456">
      <w:pPr>
        <w:pStyle w:val="BodyText"/>
      </w:pPr>
      <w:r w:rsidRPr="006D47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640E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474F" w:rsidP="006D474F"/>
    <w:sectPr w:rsidSect="006D47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4F" w:rsidRPr="00F21456" w:rsidP="00F21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56" w:rsidP="006D4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456" w:rsidP="006D4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21456" w:rsidP="006D4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74F" w:rsidRPr="00F21456" w:rsidP="00F21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56" w:rsidRPr="002D2AF8" w:rsidP="006D4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TLIL0003 Apply asset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21456" w:rsidP="006D4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74F"/>
  </w:style>
  <w:style w:type="character" w:customStyle="1" w:styleId="Heading1Char">
    <w:name w:val="Heading 1 Char"/>
    <w:basedOn w:val="DefaultParagraphFont"/>
    <w:link w:val="Heading1"/>
    <w:rsid w:val="006D4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74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474F"/>
    <w:rPr>
      <w:b/>
      <w:spacing w:val="0"/>
    </w:rPr>
  </w:style>
  <w:style w:type="paragraph" w:customStyle="1" w:styleId="SuperHeading">
    <w:name w:val="SuperHeading"/>
    <w:basedOn w:val="Normal"/>
    <w:rsid w:val="006D4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4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7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7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47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4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7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7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74F"/>
    <w:rPr>
      <w:i/>
    </w:rPr>
  </w:style>
  <w:style w:type="paragraph" w:styleId="Caption">
    <w:name w:val="caption"/>
    <w:basedOn w:val="BodyText"/>
    <w:next w:val="Normal"/>
    <w:qFormat/>
    <w:rsid w:val="006D4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74F"/>
  </w:style>
  <w:style w:type="paragraph" w:styleId="TableofFigures">
    <w:name w:val="table of figures"/>
    <w:basedOn w:val="Normal"/>
    <w:next w:val="Normal"/>
    <w:semiHidden/>
    <w:rsid w:val="006D4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7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474F"/>
    <w:rPr>
      <w:rFonts w:ascii="Wingdings" w:hAnsi="Wingdings"/>
    </w:rPr>
  </w:style>
  <w:style w:type="paragraph" w:customStyle="1" w:styleId="TableHeading">
    <w:name w:val="Table Heading"/>
    <w:basedOn w:val="HeadingBase"/>
    <w:rsid w:val="006D4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74F"/>
    <w:rPr>
      <w:color w:val="0033CC"/>
      <w:u w:val="none"/>
    </w:rPr>
  </w:style>
  <w:style w:type="paragraph" w:customStyle="1" w:styleId="BodyTextRight">
    <w:name w:val="Body Text Right"/>
    <w:basedOn w:val="BodyText"/>
    <w:rsid w:val="006D4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7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74F"/>
    <w:rPr>
      <w:sz w:val="32"/>
    </w:rPr>
  </w:style>
  <w:style w:type="paragraph" w:customStyle="1" w:styleId="HeadingProcedure">
    <w:name w:val="Heading Procedure"/>
    <w:basedOn w:val="HeadingBase"/>
    <w:next w:val="Normal"/>
    <w:rsid w:val="006D4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74F"/>
    <w:pPr>
      <w:spacing w:before="60" w:after="60"/>
    </w:pPr>
  </w:style>
  <w:style w:type="paragraph" w:styleId="ListContinue">
    <w:name w:val="List Continue"/>
    <w:basedOn w:val="List"/>
    <w:rsid w:val="006D474F"/>
    <w:pPr>
      <w:ind w:firstLine="0"/>
    </w:pPr>
  </w:style>
  <w:style w:type="paragraph" w:customStyle="1" w:styleId="ListNote">
    <w:name w:val="List Note"/>
    <w:basedOn w:val="List"/>
    <w:rsid w:val="006D4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74F"/>
    <w:rPr>
      <w:rFonts w:ascii="Courier New" w:hAnsi="Courier New"/>
    </w:rPr>
  </w:style>
  <w:style w:type="paragraph" w:customStyle="1" w:styleId="NoteBullet">
    <w:name w:val="Note Bullet"/>
    <w:basedOn w:val="Note"/>
    <w:rsid w:val="006D4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7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4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74F"/>
    <w:rPr>
      <w:b/>
      <w:smallCaps/>
    </w:rPr>
  </w:style>
  <w:style w:type="paragraph" w:customStyle="1" w:styleId="TableListNumber">
    <w:name w:val="Table List Number"/>
    <w:basedOn w:val="ListNumber"/>
    <w:rsid w:val="006D4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74F"/>
    <w:pPr>
      <w:numPr>
        <w:numId w:val="7"/>
      </w:numPr>
    </w:pPr>
  </w:style>
  <w:style w:type="paragraph" w:customStyle="1" w:styleId="ListAlpha2">
    <w:name w:val="List Alpha 2"/>
    <w:basedOn w:val="List2"/>
    <w:rsid w:val="006D474F"/>
    <w:pPr>
      <w:numPr>
        <w:numId w:val="6"/>
      </w:numPr>
    </w:pPr>
  </w:style>
  <w:style w:type="paragraph" w:styleId="List2">
    <w:name w:val="List 2"/>
    <w:basedOn w:val="BodyText"/>
    <w:rsid w:val="006D4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7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7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474F"/>
    <w:pPr>
      <w:numPr>
        <w:numId w:val="2"/>
      </w:numPr>
    </w:pPr>
  </w:style>
  <w:style w:type="paragraph" w:styleId="ListContinue2">
    <w:name w:val="List Continue 2"/>
    <w:basedOn w:val="List2"/>
    <w:rsid w:val="006D474F"/>
    <w:pPr>
      <w:ind w:firstLine="0"/>
    </w:pPr>
  </w:style>
  <w:style w:type="paragraph" w:styleId="ListContinue3">
    <w:name w:val="List Continue 3"/>
    <w:basedOn w:val="List3"/>
    <w:rsid w:val="006D474F"/>
    <w:pPr>
      <w:ind w:left="1021" w:firstLine="0"/>
    </w:pPr>
  </w:style>
  <w:style w:type="paragraph" w:styleId="ListContinue4">
    <w:name w:val="List Continue 4"/>
    <w:basedOn w:val="List4"/>
    <w:rsid w:val="006D474F"/>
    <w:pPr>
      <w:ind w:firstLine="0"/>
    </w:pPr>
  </w:style>
  <w:style w:type="paragraph" w:styleId="ListContinue5">
    <w:name w:val="List Continue 5"/>
    <w:basedOn w:val="List5"/>
    <w:rsid w:val="006D474F"/>
    <w:pPr>
      <w:ind w:firstLine="0"/>
    </w:pPr>
  </w:style>
  <w:style w:type="paragraph" w:styleId="ListNumber3">
    <w:name w:val="List Number 3"/>
    <w:basedOn w:val="List3"/>
    <w:rsid w:val="006D474F"/>
    <w:pPr>
      <w:numPr>
        <w:numId w:val="3"/>
      </w:numPr>
    </w:pPr>
  </w:style>
  <w:style w:type="paragraph" w:styleId="ListNumber4">
    <w:name w:val="List Number 4"/>
    <w:basedOn w:val="List4"/>
    <w:rsid w:val="006D474F"/>
    <w:pPr>
      <w:numPr>
        <w:numId w:val="4"/>
      </w:numPr>
    </w:pPr>
  </w:style>
  <w:style w:type="paragraph" w:styleId="ListNumber5">
    <w:name w:val="List Number 5"/>
    <w:basedOn w:val="List5"/>
    <w:rsid w:val="006D474F"/>
    <w:pPr>
      <w:numPr>
        <w:numId w:val="5"/>
      </w:numPr>
    </w:pPr>
  </w:style>
  <w:style w:type="paragraph" w:styleId="BlockText">
    <w:name w:val="Block Text"/>
    <w:basedOn w:val="Normal"/>
    <w:rsid w:val="006D4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74F"/>
    <w:rPr>
      <w:sz w:val="16"/>
      <w:vertAlign w:val="superscript"/>
    </w:rPr>
  </w:style>
  <w:style w:type="character" w:customStyle="1" w:styleId="Symbols">
    <w:name w:val="Symbols"/>
    <w:basedOn w:val="DefaultParagraphFont"/>
    <w:rsid w:val="006D474F"/>
    <w:rPr>
      <w:rFonts w:ascii="Symbol" w:hAnsi="Symbol"/>
    </w:rPr>
  </w:style>
  <w:style w:type="character" w:customStyle="1" w:styleId="MenuOptions">
    <w:name w:val="Menu Options"/>
    <w:basedOn w:val="DefaultParagraphFont"/>
    <w:rsid w:val="006D4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74F"/>
    <w:rPr>
      <w:b/>
    </w:rPr>
  </w:style>
  <w:style w:type="character" w:customStyle="1" w:styleId="Underlined">
    <w:name w:val="Underlined"/>
    <w:basedOn w:val="DefaultParagraphFont"/>
    <w:rsid w:val="006D474F"/>
    <w:rPr>
      <w:u w:val="single"/>
    </w:rPr>
  </w:style>
  <w:style w:type="paragraph" w:customStyle="1" w:styleId="TableBodyTextRight">
    <w:name w:val="Table Body Text Right"/>
    <w:basedOn w:val="TableBodyText"/>
    <w:rsid w:val="006D4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74F"/>
    <w:rPr>
      <w:sz w:val="18"/>
    </w:rPr>
  </w:style>
  <w:style w:type="paragraph" w:customStyle="1" w:styleId="BodySmallRight">
    <w:name w:val="Body Small Right"/>
    <w:basedOn w:val="BodyTextRight"/>
    <w:rsid w:val="006D474F"/>
    <w:rPr>
      <w:sz w:val="18"/>
      <w:szCs w:val="18"/>
    </w:rPr>
  </w:style>
  <w:style w:type="paragraph" w:customStyle="1" w:styleId="MarginEdition">
    <w:name w:val="Margin Edition"/>
    <w:basedOn w:val="MarginNote"/>
    <w:rsid w:val="006D4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74F"/>
    <w:rPr>
      <w:sz w:val="2"/>
      <w:szCs w:val="2"/>
    </w:rPr>
  </w:style>
  <w:style w:type="character" w:customStyle="1" w:styleId="Small">
    <w:name w:val="Small"/>
    <w:basedOn w:val="DefaultParagraphFont"/>
    <w:rsid w:val="006D474F"/>
    <w:rPr>
      <w:sz w:val="16"/>
    </w:rPr>
  </w:style>
  <w:style w:type="paragraph" w:customStyle="1" w:styleId="WideTable">
    <w:name w:val="Wide Table"/>
    <w:basedOn w:val="Normal"/>
    <w:rsid w:val="006D4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74F"/>
  </w:style>
  <w:style w:type="paragraph" w:styleId="Quote">
    <w:name w:val="Quote"/>
    <w:basedOn w:val="Heading1"/>
    <w:link w:val="QuoteChar"/>
    <w:qFormat/>
    <w:rsid w:val="006D4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74F"/>
    <w:pPr>
      <w:pageBreakBefore/>
    </w:pPr>
  </w:style>
  <w:style w:type="paragraph" w:customStyle="1" w:styleId="Border">
    <w:name w:val="Border"/>
    <w:basedOn w:val="Normal"/>
    <w:qFormat/>
    <w:rsid w:val="006D4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74F"/>
    <w:rPr>
      <w:u w:val="single"/>
    </w:rPr>
  </w:style>
  <w:style w:type="character" w:customStyle="1" w:styleId="BoldandItalics">
    <w:name w:val="Bold and Italics"/>
    <w:qFormat/>
    <w:rsid w:val="006D474F"/>
    <w:rPr>
      <w:b/>
      <w:i/>
      <w:u w:val="none"/>
    </w:rPr>
  </w:style>
  <w:style w:type="paragraph" w:styleId="BalloonText">
    <w:name w:val="Balloon Text"/>
    <w:basedOn w:val="Normal"/>
    <w:link w:val="BalloonTextChar"/>
    <w:rsid w:val="006D4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74F"/>
    <w:pPr>
      <w:spacing w:before="0" w:after="0"/>
    </w:pPr>
  </w:style>
  <w:style w:type="paragraph" w:customStyle="1" w:styleId="BodyTextBold">
    <w:name w:val="Body Text Bold"/>
    <w:basedOn w:val="BodyText"/>
    <w:qFormat/>
    <w:rsid w:val="006D474F"/>
    <w:rPr>
      <w:b/>
    </w:rPr>
  </w:style>
  <w:style w:type="character" w:styleId="Hyperlink">
    <w:name w:val="Hyperlink"/>
    <w:basedOn w:val="DefaultParagraphFont"/>
    <w:uiPriority w:val="99"/>
    <w:unhideWhenUsed/>
    <w:rsid w:val="00F21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444</Words>
  <Characters>2867</Characters>
  <Application>Microsoft Office Word</Application>
  <DocSecurity>0</DocSecurity>
  <Lines>130</Lines>
  <Paragraphs>67</Paragraphs>
  <ScaleCrop>false</ScaleCrop>
  <Company>Author-it Software Corporation Ltd.</Company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TLIL0003 Apply asset management system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2024-07-12T08:19:00Z</dcterms:created>
  <dcterms:modified xsi:type="dcterms:W3CDTF">2024-07-12T08:19:00Z</dcterms:modified>
</cp:coreProperties>
</file>