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211" w:rsidP="00E872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TLIL0002 Identify railway fundamentals</w:t>
      </w:r>
      <w:r>
        <w:fldChar w:fldCharType="end"/>
      </w:r>
    </w:p>
    <w:p w:rsidR="00E87211" w:rsidP="00E87211">
      <w:pPr>
        <w:pStyle w:val="Version"/>
        <w:sectPr w:rsidSect="00A27A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AF2" w:rsidP="00A27AF2">
      <w:pPr>
        <w:pStyle w:val="SuperHeading"/>
      </w:pPr>
      <w:r w:rsidRPr="00A27AF2">
        <w:t>TLIL0002 Identify railway fundamentals</w:t>
      </w:r>
    </w:p>
    <w:p w:rsidR="00000000" w:rsidRPr="00A27AF2" w:rsidP="00A27AF2">
      <w:pPr>
        <w:pStyle w:val="Heading1"/>
      </w:pPr>
      <w:bookmarkStart w:id="1" w:name="O_1091689"/>
      <w:bookmarkEnd w:id="1"/>
      <w:r w:rsidRPr="00A27A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rPr>
                <w:rStyle w:val="SpecialBold"/>
              </w:rPr>
              <w:t>Release 1</w:t>
            </w:r>
            <w:r w:rsidRPr="00A27AF2">
              <w:t>. This is the first release of this unit of competency in the TLI Transport and Logistics Training Package.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2" w:name="O_1091690"/>
      <w:bookmarkEnd w:id="2"/>
      <w:r w:rsidRPr="00A27AF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t>This unit involves the skills and knowledge required to identify railway fundamentals</w:t>
            </w:r>
            <w:r w:rsidRPr="00A27AF2">
              <w:t xml:space="preserve">. This includes the track, trackside equipment, fixed structures, rail vehicles and rolling stock. </w:t>
            </w:r>
          </w:p>
          <w:p w:rsidR="00000000" w:rsidRPr="00A27AF2" w:rsidP="00A27AF2">
            <w:pPr>
              <w:pStyle w:val="BodyText"/>
            </w:pPr>
            <w:r w:rsidRPr="00A27AF2">
              <w:t>This unit is intended for railway network controllers entering the rail industry who will be required to work in a rail workplace.</w:t>
            </w:r>
          </w:p>
          <w:p w:rsidR="00000000" w:rsidRPr="00A27AF2" w:rsidP="00A27AF2">
            <w:pPr>
              <w:pStyle w:val="BodyText"/>
            </w:pPr>
            <w:r w:rsidRPr="00A27AF2">
              <w:t>Work is performed under l</w:t>
            </w:r>
            <w:r w:rsidRPr="00A27AF2">
              <w:t>imited supervision with general guidance on progress and outcomes. It involves discretion and judgement for self in developing plans to meet customer and railway network needs.</w:t>
            </w:r>
          </w:p>
          <w:p w:rsidR="00000000" w:rsidRPr="00A27AF2" w:rsidP="00A27AF2">
            <w:pPr>
              <w:pStyle w:val="BodyText"/>
            </w:pPr>
            <w:r w:rsidRPr="00A27AF2">
              <w:t>No licensing, legislative or certification requirements apply to this unit at t</w:t>
            </w:r>
            <w:r w:rsidRPr="00A27AF2">
              <w:t>he time of publication.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3" w:name="O_1091691"/>
      <w:bookmarkEnd w:id="3"/>
      <w:r w:rsidRPr="00A27AF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t>Not applicable.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4" w:name="O_1091692"/>
      <w:bookmarkEnd w:id="4"/>
      <w:r w:rsidRPr="00A27AF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t>L – Resource Management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5" w:name="O_1091693"/>
      <w:bookmarkEnd w:id="5"/>
      <w:r w:rsidRPr="00A27AF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t>Rail sector.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6" w:name="O_1091694"/>
      <w:bookmarkEnd w:id="6"/>
      <w:r w:rsidRPr="00A27AF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3"/>
        <w:gridCol w:w="3021"/>
        <w:gridCol w:w="1487"/>
        <w:gridCol w:w="4327"/>
      </w:tblGrid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rPr>
                <w:rStyle w:val="SpecialBold"/>
              </w:rPr>
              <w:t>ELEMENTS</w:t>
            </w:r>
          </w:p>
        </w:tc>
        <w:tc>
          <w:tcPr>
            <w:tcW w:w="5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PERFORMANCE CRITERIA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Elements describe the essential outcomes.</w:t>
            </w:r>
          </w:p>
        </w:tc>
        <w:tc>
          <w:tcPr>
            <w:tcW w:w="5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Performance criteria describe the performance needed to demonstrate achievement of the element.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rPr>
                <w:rStyle w:val="SpecialBold"/>
              </w:rPr>
              <w:t>1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rPr>
                <w:rStyle w:val="SpecialBold"/>
              </w:rPr>
              <w:t>Identify track and structures terminology and features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1.1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Terminology is explained for track, trackside equipment and fixed structures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1.2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Features of track, including geography, geometry and classes are explained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1.3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Bridges and other infrastructure categories and their purpose are identified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1.4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Other principal structure types and their purpose are identified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1.5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Relevant stakeholders to whom structural faults and anomalies are reported, are identified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rPr>
                <w:rStyle w:val="SpecialBold"/>
              </w:rPr>
              <w:t>2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rPr>
                <w:rStyle w:val="SpecialBold"/>
              </w:rPr>
              <w:t>Identify electrical components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2.1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Principal of electrical components and their purpose ar</w:t>
            </w:r>
            <w:r w:rsidRPr="00A27AF2">
              <w:t>e identified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2.2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Methods of isolation, power sources and their purposes are identified in accordance with railway network asset owner and workplace procedures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2.3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 xml:space="preserve">Electrical components ownership is identified for operational maintenance and repair requirements 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rPr>
                <w:rStyle w:val="SpecialBold"/>
              </w:rPr>
              <w:t>3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rPr>
                <w:rStyle w:val="SpecialBold"/>
              </w:rPr>
              <w:t>Identify rail track vehicles and rolling stock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3.1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Types of trains and rolling stock are identified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3.2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Types of machines used for track installation and maintenance are identified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3.3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t>Types of rail track vehicles are identified</w:t>
            </w:r>
          </w:p>
        </w:tc>
      </w:tr>
      <w:tr w:rsidTr="00A27AF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>
            <w:pPr>
              <w:pStyle w:val="BodyText"/>
              <w:keepLines w:val="0"/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AF2">
            <w:pPr>
              <w:pStyle w:val="BodyText"/>
              <w:rPr>
                <w:lang w:val="en-NZ"/>
              </w:rPr>
            </w:pPr>
            <w:r w:rsidRPr="00A27AF2">
              <w:rPr>
                <w:rStyle w:val="SpecialBold"/>
              </w:rPr>
              <w:t>3.4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t>Relevant stakeholders to whom rolling stock faults and anomalies are reported, are identified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7" w:name="O_1091695"/>
      <w:bookmarkEnd w:id="7"/>
      <w:r w:rsidRPr="00A27AF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t>Foundation skills essential to performance are explicit in the performance criteria of this unit of competency.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8" w:name="O_1091696"/>
      <w:bookmarkEnd w:id="8"/>
      <w:r w:rsidRPr="00A27AF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t>Range is restricted to essential operating conditions and any other variables essenti</w:t>
            </w:r>
            <w:r w:rsidRPr="00A27AF2">
              <w:t>al to the work environment.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9" w:name="O_1091697"/>
      <w:bookmarkEnd w:id="9"/>
      <w:r w:rsidRPr="00A27AF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A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AF2" w:rsidP="00A27AF2">
            <w:pPr>
              <w:pStyle w:val="BodyText"/>
            </w:pPr>
            <w:r w:rsidRPr="00A27AF2">
              <w:t>This is a new unit. No equivalent unit.</w:t>
            </w:r>
          </w:p>
        </w:tc>
      </w:tr>
    </w:tbl>
    <w:p w:rsidR="00000000" w:rsidRPr="00A27AF2" w:rsidP="00A27AF2">
      <w:pPr>
        <w:pStyle w:val="NoPaddingFontSize1"/>
      </w:pPr>
    </w:p>
    <w:p w:rsidR="00000000" w:rsidRPr="00A27AF2" w:rsidP="00A27AF2">
      <w:pPr>
        <w:pStyle w:val="AllowPageBreak"/>
      </w:pPr>
    </w:p>
    <w:p w:rsidR="00000000" w:rsidRPr="00A27AF2" w:rsidP="00A27AF2">
      <w:pPr>
        <w:pStyle w:val="Heading1"/>
      </w:pPr>
      <w:bookmarkStart w:id="10" w:name="O_1091704"/>
      <w:bookmarkEnd w:id="10"/>
      <w:r w:rsidRPr="00A27AF2">
        <w:t>Links</w:t>
      </w:r>
    </w:p>
    <w:p w:rsidR="00000000" w:rsidRPr="00A27AF2" w:rsidP="00E87211">
      <w:pPr>
        <w:pStyle w:val="BodyText"/>
      </w:pPr>
      <w:r w:rsidRPr="00A27A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270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27AF2" w:rsidP="00A27AF2"/>
    <w:sectPr w:rsidSect="00A27A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F2" w:rsidRPr="00E87211" w:rsidP="00E872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211" w:rsidP="00A27A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211" w:rsidP="00A27A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87211" w:rsidP="00A27A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2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AF2" w:rsidRPr="00E87211" w:rsidP="00E872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A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211" w:rsidRPr="002D2AF8" w:rsidP="00A27A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TLIL0002 Identify railway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87211" w:rsidP="00A27A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A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A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A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A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A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A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A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A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A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A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A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AF2"/>
  </w:style>
  <w:style w:type="character" w:customStyle="1" w:styleId="Heading1Char">
    <w:name w:val="Heading 1 Char"/>
    <w:basedOn w:val="DefaultParagraphFont"/>
    <w:link w:val="Heading1"/>
    <w:rsid w:val="00A27A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A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A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7AF2"/>
    <w:rPr>
      <w:b/>
      <w:spacing w:val="0"/>
    </w:rPr>
  </w:style>
  <w:style w:type="paragraph" w:customStyle="1" w:styleId="SuperHeading">
    <w:name w:val="SuperHeading"/>
    <w:basedOn w:val="Normal"/>
    <w:rsid w:val="00A27A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A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7A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A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A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A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A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A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A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A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A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A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A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A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A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A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A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A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A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7A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7A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A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A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A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7A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7A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A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A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A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A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A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A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A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A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AF2"/>
    <w:rPr>
      <w:i/>
    </w:rPr>
  </w:style>
  <w:style w:type="paragraph" w:styleId="Caption">
    <w:name w:val="caption"/>
    <w:basedOn w:val="BodyText"/>
    <w:next w:val="Normal"/>
    <w:qFormat/>
    <w:rsid w:val="00A27A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A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A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AF2"/>
  </w:style>
  <w:style w:type="paragraph" w:styleId="TableofFigures">
    <w:name w:val="table of figures"/>
    <w:basedOn w:val="Normal"/>
    <w:next w:val="Normal"/>
    <w:semiHidden/>
    <w:rsid w:val="00A27A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A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7AF2"/>
    <w:rPr>
      <w:rFonts w:ascii="Wingdings" w:hAnsi="Wingdings"/>
    </w:rPr>
  </w:style>
  <w:style w:type="paragraph" w:customStyle="1" w:styleId="TableHeading">
    <w:name w:val="Table Heading"/>
    <w:basedOn w:val="HeadingBase"/>
    <w:rsid w:val="00A27A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AF2"/>
    <w:rPr>
      <w:color w:val="0033CC"/>
      <w:u w:val="none"/>
    </w:rPr>
  </w:style>
  <w:style w:type="paragraph" w:customStyle="1" w:styleId="BodyTextRight">
    <w:name w:val="Body Text Right"/>
    <w:basedOn w:val="BodyText"/>
    <w:rsid w:val="00A27A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A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A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A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A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A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AF2"/>
    <w:rPr>
      <w:sz w:val="32"/>
    </w:rPr>
  </w:style>
  <w:style w:type="paragraph" w:customStyle="1" w:styleId="HeadingProcedure">
    <w:name w:val="Heading Procedure"/>
    <w:basedOn w:val="HeadingBase"/>
    <w:next w:val="Normal"/>
    <w:rsid w:val="00A27A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AF2"/>
    <w:pPr>
      <w:spacing w:before="60" w:after="60"/>
    </w:pPr>
  </w:style>
  <w:style w:type="paragraph" w:styleId="ListContinue">
    <w:name w:val="List Continue"/>
    <w:basedOn w:val="List"/>
    <w:rsid w:val="00A27AF2"/>
    <w:pPr>
      <w:ind w:firstLine="0"/>
    </w:pPr>
  </w:style>
  <w:style w:type="paragraph" w:customStyle="1" w:styleId="ListNote">
    <w:name w:val="List Note"/>
    <w:basedOn w:val="List"/>
    <w:rsid w:val="00A27A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A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A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AF2"/>
    <w:rPr>
      <w:rFonts w:ascii="Courier New" w:hAnsi="Courier New"/>
    </w:rPr>
  </w:style>
  <w:style w:type="paragraph" w:customStyle="1" w:styleId="NoteBullet">
    <w:name w:val="Note Bullet"/>
    <w:basedOn w:val="Note"/>
    <w:rsid w:val="00A27A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A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A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A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A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7A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A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AF2"/>
    <w:rPr>
      <w:b/>
      <w:smallCaps/>
    </w:rPr>
  </w:style>
  <w:style w:type="paragraph" w:customStyle="1" w:styleId="TableListNumber">
    <w:name w:val="Table List Number"/>
    <w:basedOn w:val="ListNumber"/>
    <w:rsid w:val="00A27A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A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AF2"/>
    <w:pPr>
      <w:numPr>
        <w:numId w:val="7"/>
      </w:numPr>
    </w:pPr>
  </w:style>
  <w:style w:type="paragraph" w:customStyle="1" w:styleId="ListAlpha2">
    <w:name w:val="List Alpha 2"/>
    <w:basedOn w:val="List2"/>
    <w:rsid w:val="00A27AF2"/>
    <w:pPr>
      <w:numPr>
        <w:numId w:val="6"/>
      </w:numPr>
    </w:pPr>
  </w:style>
  <w:style w:type="paragraph" w:styleId="List2">
    <w:name w:val="List 2"/>
    <w:basedOn w:val="BodyText"/>
    <w:rsid w:val="00A27A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A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A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A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A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A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7AF2"/>
    <w:pPr>
      <w:numPr>
        <w:numId w:val="2"/>
      </w:numPr>
    </w:pPr>
  </w:style>
  <w:style w:type="paragraph" w:styleId="ListContinue2">
    <w:name w:val="List Continue 2"/>
    <w:basedOn w:val="List2"/>
    <w:rsid w:val="00A27AF2"/>
    <w:pPr>
      <w:ind w:firstLine="0"/>
    </w:pPr>
  </w:style>
  <w:style w:type="paragraph" w:styleId="ListContinue3">
    <w:name w:val="List Continue 3"/>
    <w:basedOn w:val="List3"/>
    <w:rsid w:val="00A27AF2"/>
    <w:pPr>
      <w:ind w:left="1021" w:firstLine="0"/>
    </w:pPr>
  </w:style>
  <w:style w:type="paragraph" w:styleId="ListContinue4">
    <w:name w:val="List Continue 4"/>
    <w:basedOn w:val="List4"/>
    <w:rsid w:val="00A27AF2"/>
    <w:pPr>
      <w:ind w:firstLine="0"/>
    </w:pPr>
  </w:style>
  <w:style w:type="paragraph" w:styleId="ListContinue5">
    <w:name w:val="List Continue 5"/>
    <w:basedOn w:val="List5"/>
    <w:rsid w:val="00A27AF2"/>
    <w:pPr>
      <w:ind w:firstLine="0"/>
    </w:pPr>
  </w:style>
  <w:style w:type="paragraph" w:styleId="ListNumber3">
    <w:name w:val="List Number 3"/>
    <w:basedOn w:val="List3"/>
    <w:rsid w:val="00A27AF2"/>
    <w:pPr>
      <w:numPr>
        <w:numId w:val="3"/>
      </w:numPr>
    </w:pPr>
  </w:style>
  <w:style w:type="paragraph" w:styleId="ListNumber4">
    <w:name w:val="List Number 4"/>
    <w:basedOn w:val="List4"/>
    <w:rsid w:val="00A27AF2"/>
    <w:pPr>
      <w:numPr>
        <w:numId w:val="4"/>
      </w:numPr>
    </w:pPr>
  </w:style>
  <w:style w:type="paragraph" w:styleId="ListNumber5">
    <w:name w:val="List Number 5"/>
    <w:basedOn w:val="List5"/>
    <w:rsid w:val="00A27AF2"/>
    <w:pPr>
      <w:numPr>
        <w:numId w:val="5"/>
      </w:numPr>
    </w:pPr>
  </w:style>
  <w:style w:type="paragraph" w:styleId="BlockText">
    <w:name w:val="Block Text"/>
    <w:basedOn w:val="Normal"/>
    <w:rsid w:val="00A27A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A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AF2"/>
    <w:rPr>
      <w:sz w:val="16"/>
      <w:vertAlign w:val="superscript"/>
    </w:rPr>
  </w:style>
  <w:style w:type="character" w:customStyle="1" w:styleId="Symbols">
    <w:name w:val="Symbols"/>
    <w:basedOn w:val="DefaultParagraphFont"/>
    <w:rsid w:val="00A27AF2"/>
    <w:rPr>
      <w:rFonts w:ascii="Symbol" w:hAnsi="Symbol"/>
    </w:rPr>
  </w:style>
  <w:style w:type="character" w:customStyle="1" w:styleId="MenuOptions">
    <w:name w:val="Menu Options"/>
    <w:basedOn w:val="DefaultParagraphFont"/>
    <w:rsid w:val="00A27A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AF2"/>
    <w:rPr>
      <w:b/>
    </w:rPr>
  </w:style>
  <w:style w:type="character" w:customStyle="1" w:styleId="Underlined">
    <w:name w:val="Underlined"/>
    <w:basedOn w:val="DefaultParagraphFont"/>
    <w:rsid w:val="00A27AF2"/>
    <w:rPr>
      <w:u w:val="single"/>
    </w:rPr>
  </w:style>
  <w:style w:type="paragraph" w:customStyle="1" w:styleId="TableBodyTextRight">
    <w:name w:val="Table Body Text Right"/>
    <w:basedOn w:val="TableBodyText"/>
    <w:rsid w:val="00A27A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AF2"/>
    <w:rPr>
      <w:sz w:val="18"/>
    </w:rPr>
  </w:style>
  <w:style w:type="paragraph" w:customStyle="1" w:styleId="BodySmallRight">
    <w:name w:val="Body Small Right"/>
    <w:basedOn w:val="BodyTextRight"/>
    <w:rsid w:val="00A27AF2"/>
    <w:rPr>
      <w:sz w:val="18"/>
      <w:szCs w:val="18"/>
    </w:rPr>
  </w:style>
  <w:style w:type="paragraph" w:customStyle="1" w:styleId="MarginEdition">
    <w:name w:val="Margin Edition"/>
    <w:basedOn w:val="MarginNote"/>
    <w:rsid w:val="00A27A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AF2"/>
    <w:rPr>
      <w:sz w:val="2"/>
      <w:szCs w:val="2"/>
    </w:rPr>
  </w:style>
  <w:style w:type="character" w:customStyle="1" w:styleId="Small">
    <w:name w:val="Small"/>
    <w:basedOn w:val="DefaultParagraphFont"/>
    <w:rsid w:val="00A27AF2"/>
    <w:rPr>
      <w:sz w:val="16"/>
    </w:rPr>
  </w:style>
  <w:style w:type="paragraph" w:customStyle="1" w:styleId="WideTable">
    <w:name w:val="Wide Table"/>
    <w:basedOn w:val="Normal"/>
    <w:rsid w:val="00A27A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AF2"/>
  </w:style>
  <w:style w:type="paragraph" w:styleId="Quote">
    <w:name w:val="Quote"/>
    <w:basedOn w:val="Heading1"/>
    <w:link w:val="QuoteChar"/>
    <w:qFormat/>
    <w:rsid w:val="00A27A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A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AF2"/>
    <w:pPr>
      <w:pageBreakBefore/>
    </w:pPr>
  </w:style>
  <w:style w:type="paragraph" w:customStyle="1" w:styleId="Border">
    <w:name w:val="Border"/>
    <w:basedOn w:val="Normal"/>
    <w:qFormat/>
    <w:rsid w:val="00A27A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A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A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A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A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A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A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A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A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AF2"/>
    <w:rPr>
      <w:u w:val="single"/>
    </w:rPr>
  </w:style>
  <w:style w:type="character" w:customStyle="1" w:styleId="BoldandItalics">
    <w:name w:val="Bold and Italics"/>
    <w:qFormat/>
    <w:rsid w:val="00A27AF2"/>
    <w:rPr>
      <w:b/>
      <w:i/>
      <w:u w:val="none"/>
    </w:rPr>
  </w:style>
  <w:style w:type="paragraph" w:styleId="BalloonText">
    <w:name w:val="Balloon Text"/>
    <w:basedOn w:val="Normal"/>
    <w:link w:val="BalloonTextChar"/>
    <w:rsid w:val="00A27A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A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A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A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A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A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AF2"/>
    <w:pPr>
      <w:spacing w:before="0" w:after="0"/>
    </w:pPr>
  </w:style>
  <w:style w:type="paragraph" w:customStyle="1" w:styleId="BodyTextBold">
    <w:name w:val="Body Text Bold"/>
    <w:basedOn w:val="BodyText"/>
    <w:qFormat/>
    <w:rsid w:val="00A27AF2"/>
    <w:rPr>
      <w:b/>
    </w:rPr>
  </w:style>
  <w:style w:type="character" w:styleId="Hyperlink">
    <w:name w:val="Hyperlink"/>
    <w:basedOn w:val="DefaultParagraphFont"/>
    <w:uiPriority w:val="99"/>
    <w:unhideWhenUsed/>
    <w:rsid w:val="00E87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2603</Characters>
  <Application>Microsoft Office Word</Application>
  <DocSecurity>0</DocSecurity>
  <Lines>137</Lines>
  <Paragraphs>73</Paragraphs>
  <ScaleCrop>false</ScaleCrop>
  <Company>Author-it Software Corporation Ltd.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TLIL0002 Identify railway fundamentals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2024-07-12T07:47:00Z</dcterms:created>
  <dcterms:modified xsi:type="dcterms:W3CDTF">2024-07-12T07:47:00Z</dcterms:modified>
</cp:coreProperties>
</file>