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4D8" w:rsidP="005C6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TLIL0002 Identify railway fundamentals</w:t>
      </w:r>
      <w:r>
        <w:fldChar w:fldCharType="end"/>
      </w:r>
    </w:p>
    <w:p w:rsidR="005C64D8" w:rsidP="005C64D8">
      <w:pPr>
        <w:pStyle w:val="Version"/>
        <w:sectPr w:rsidSect="00005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382" w:rsidP="00005382">
      <w:pPr>
        <w:pStyle w:val="SuperHeading"/>
      </w:pPr>
      <w:r w:rsidRPr="00005382">
        <w:t>TLIL0002 Identify railway fundamentals</w:t>
      </w:r>
    </w:p>
    <w:p w:rsidR="00000000" w:rsidRPr="00005382" w:rsidP="00005382">
      <w:pPr>
        <w:pStyle w:val="Heading1"/>
      </w:pPr>
      <w:bookmarkStart w:id="1" w:name="O_1091689"/>
      <w:bookmarkEnd w:id="1"/>
      <w:r w:rsidRPr="000053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Release 1</w:t>
            </w:r>
            <w:r w:rsidRPr="00005382">
              <w:t>. This is the first release of this unit of competency in the TLI Transport and Logistics Training Package.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2" w:name="O_1091690"/>
      <w:bookmarkEnd w:id="2"/>
      <w:r w:rsidRPr="000053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>This unit involves the skills and knowledge required to identify railway fundamentals</w:t>
            </w:r>
            <w:r w:rsidRPr="00005382">
              <w:t xml:space="preserve">. This includes the track, trackside equipment, fixed structures, rail vehicles and rolling stock. </w:t>
            </w:r>
          </w:p>
          <w:p w:rsidR="00000000" w:rsidRPr="00005382" w:rsidP="00005382">
            <w:pPr>
              <w:pStyle w:val="BodyText"/>
            </w:pPr>
            <w:r w:rsidRPr="00005382">
              <w:t>This unit is intended for railway network controllers entering the rail industry who will be required to work in a rail workplace.</w:t>
            </w:r>
          </w:p>
          <w:p w:rsidR="00000000" w:rsidRPr="00005382" w:rsidP="00005382">
            <w:pPr>
              <w:pStyle w:val="BodyText"/>
            </w:pPr>
            <w:r w:rsidRPr="00005382">
              <w:t>Work is performed under l</w:t>
            </w:r>
            <w:r w:rsidRPr="00005382">
              <w:t>imited supervision with general guidance on progress and outcomes. It involves discretion and judgement for self in developing plans to meet customer and railway network needs.</w:t>
            </w:r>
          </w:p>
          <w:p w:rsidR="00000000" w:rsidRPr="00005382" w:rsidP="00005382">
            <w:pPr>
              <w:pStyle w:val="BodyText"/>
            </w:pPr>
            <w:r w:rsidRPr="00005382">
              <w:t>No licensing, legislative or certification requirements apply to this unit at t</w:t>
            </w:r>
            <w:r w:rsidRPr="00005382">
              <w:t>he time of publication.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3" w:name="O_1091691"/>
      <w:bookmarkEnd w:id="3"/>
      <w:r w:rsidRPr="000053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>Not applicable.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4" w:name="O_1091692"/>
      <w:bookmarkEnd w:id="4"/>
      <w:r w:rsidRPr="000053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>L – Resource Management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5" w:name="O_1091693"/>
      <w:bookmarkEnd w:id="5"/>
      <w:r w:rsidRPr="000053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>Rail sector.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6" w:name="O_1091694"/>
      <w:bookmarkEnd w:id="6"/>
      <w:r w:rsidRPr="000053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3"/>
        <w:gridCol w:w="3021"/>
        <w:gridCol w:w="1487"/>
        <w:gridCol w:w="4327"/>
      </w:tblGrid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ELEMENTS</w:t>
            </w:r>
          </w:p>
        </w:tc>
        <w:tc>
          <w:tcPr>
            <w:tcW w:w="5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PERFORMANCE CRITERIA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Elements describe the essential outcomes.</w:t>
            </w:r>
          </w:p>
        </w:tc>
        <w:tc>
          <w:tcPr>
            <w:tcW w:w="5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Performance criteria describe the performance needed to demonstrate achievement of the element.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1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Identify track and structures terminology and features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1.1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Terminology is explained for track, trackside equipment and fixed structures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1.2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Features of track, including geography, geometry and classes are explained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1.3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Bridges and other infrastructure categories and their purpose are identified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1.4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Other principal structure types and their purpose are identified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1.5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Relevant stakeholders to whom structural faults and anomalies are reported, are identified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2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Identify electrical components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2.1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Principal of electrical components and their purpose ar</w:t>
            </w:r>
            <w:r w:rsidRPr="00005382">
              <w:t>e identified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2.2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Methods of isolation, power sources and their purposes are identified in accordance with railway network asset owner and workplace procedures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2.3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 xml:space="preserve">Electrical components ownership is identified for operational maintenance and repair requirements 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3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Identify rail track vehicles and rolling stock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3.1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Types of trains and rolling stock are identified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3.2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Types of machines used for track installation and maintenance are identified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3.3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Types of rail track vehicles are identified</w:t>
            </w:r>
          </w:p>
        </w:tc>
      </w:tr>
      <w:tr w:rsidTr="000053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>
            <w:pPr>
              <w:pStyle w:val="BodyText"/>
              <w:keepLines w:val="0"/>
              <w:spacing w:before="0" w:after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rPr>
                <w:rStyle w:val="SpecialBold"/>
              </w:rPr>
              <w:t>3.4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>Relevant stakeholders to whom rolling stock faults and anomalies are reported, are identified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7" w:name="O_1091695"/>
      <w:bookmarkEnd w:id="7"/>
      <w:r w:rsidRPr="000053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>Foundation skills essential to performance are explicit in the performance criteria of this unit of competency.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8" w:name="O_1091696"/>
      <w:bookmarkEnd w:id="8"/>
      <w:r w:rsidRPr="000053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>Range is restricted to essential operating conditions and any other variables essenti</w:t>
            </w:r>
            <w:r w:rsidRPr="00005382">
              <w:t>al to the work environment.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9" w:name="O_1091697"/>
      <w:bookmarkEnd w:id="9"/>
      <w:r w:rsidRPr="000053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>This is a new unit. No equivalent unit.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10" w:name="O_1091704"/>
      <w:bookmarkEnd w:id="10"/>
      <w:r w:rsidRPr="00005382">
        <w:t>Links</w:t>
      </w:r>
    </w:p>
    <w:p w:rsidR="00000000" w:rsidRPr="00005382" w:rsidP="005C64D8">
      <w:pPr>
        <w:pStyle w:val="BodyText"/>
      </w:pPr>
      <w:r w:rsidRPr="000053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0A2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05382" w:rsidP="005C64D8">
      <w:pPr>
        <w:pStyle w:val="BodyText"/>
        <w:sectPr w:rsidSect="000053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5382" w:rsidP="00005382">
      <w:pPr>
        <w:pStyle w:val="SuperHeading"/>
      </w:pPr>
      <w:r w:rsidRPr="00005382">
        <w:t>Assessment Requirements for TLIL0002 Identify railway fundament</w:t>
      </w:r>
      <w:r w:rsidRPr="00005382">
        <w:t>als</w:t>
      </w:r>
    </w:p>
    <w:p w:rsidR="00000000" w:rsidRPr="00005382" w:rsidP="00005382">
      <w:pPr>
        <w:pStyle w:val="Heading1"/>
      </w:pPr>
      <w:bookmarkStart w:id="11" w:name="O_1091699"/>
      <w:bookmarkEnd w:id="11"/>
      <w:r w:rsidRPr="000053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rPr>
                <w:rStyle w:val="SpecialBold"/>
              </w:rPr>
              <w:t>Release 1</w:t>
            </w:r>
            <w:r w:rsidRPr="00005382">
              <w:t>. This is the first release of this unit of competency in the TLI Transport and Logistics Training Package.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12" w:name="O_1091700"/>
      <w:bookmarkEnd w:id="12"/>
      <w:r w:rsidRPr="000053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Evidence required to demonstrate competence in this un</w:t>
            </w:r>
            <w:r w:rsidRPr="00005382">
              <w:t>it must be relevant to and satisfy all of the requirements of the elements and performance criteria on at least one occasion and include:</w:t>
            </w:r>
          </w:p>
        </w:tc>
      </w:tr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ListBullet2"/>
            </w:pPr>
            <w:r w:rsidRPr="00005382">
              <w:t>explaining job hazards and required actions to minimise, control or eliminate identified hazards</w:t>
            </w:r>
          </w:p>
          <w:p w:rsidR="00000000" w:rsidRPr="00005382" w:rsidP="00005382">
            <w:pPr>
              <w:pStyle w:val="ListBullet2"/>
            </w:pPr>
            <w:r w:rsidRPr="00005382">
              <w:t>explaining track terminology, trackside equipment and fixed structures</w:t>
            </w:r>
          </w:p>
          <w:p w:rsidR="00000000" w:rsidRPr="00005382" w:rsidP="00005382">
            <w:pPr>
              <w:pStyle w:val="ListBullet2"/>
            </w:pPr>
            <w:r w:rsidRPr="00005382">
              <w:t xml:space="preserve">identifying electrical components </w:t>
            </w:r>
          </w:p>
          <w:p w:rsidR="00000000" w:rsidRPr="00005382" w:rsidP="00005382">
            <w:pPr>
              <w:pStyle w:val="ListBullet2"/>
            </w:pPr>
            <w:r w:rsidRPr="00005382">
              <w:t>identifying railway network asset owner and workplace procedures</w:t>
            </w:r>
          </w:p>
          <w:p w:rsidR="00000000" w:rsidRPr="00005382" w:rsidP="00005382">
            <w:pPr>
              <w:pStyle w:val="ListBullet2"/>
            </w:pPr>
            <w:r w:rsidRPr="00005382">
              <w:t>identifying types of rolling stock and track vehicles</w:t>
            </w:r>
          </w:p>
          <w:p w:rsidR="00000000" w:rsidRPr="00005382" w:rsidP="00005382">
            <w:pPr>
              <w:pStyle w:val="ListBullet2"/>
            </w:pPr>
            <w:r w:rsidRPr="00005382">
              <w:t>interpreting and following oper</w:t>
            </w:r>
            <w:r w:rsidRPr="00005382">
              <w:t>ational instructions.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13" w:name="O_1091701"/>
      <w:bookmarkEnd w:id="13"/>
      <w:r w:rsidRPr="000053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382">
            <w:pPr>
              <w:pStyle w:val="BodyText"/>
              <w:rPr>
                <w:lang w:val="en-NZ"/>
              </w:rPr>
            </w:pPr>
            <w:r w:rsidRPr="0000538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ListBullet2"/>
            </w:pPr>
            <w:r w:rsidRPr="00005382">
              <w:t>electrical components, including overhead powerline, if applicable</w:t>
            </w:r>
          </w:p>
          <w:p w:rsidR="00000000" w:rsidRPr="00005382" w:rsidP="00005382">
            <w:pPr>
              <w:pStyle w:val="ListBullet2"/>
            </w:pPr>
            <w:r w:rsidRPr="00005382">
              <w:t>fundamentals of track layout and geometry</w:t>
            </w:r>
          </w:p>
          <w:p w:rsidR="00000000" w:rsidRPr="00005382" w:rsidP="00005382">
            <w:pPr>
              <w:pStyle w:val="ListBullet2"/>
            </w:pPr>
            <w:r w:rsidRPr="00005382">
              <w:t>fundamentals of track structures and equipment</w:t>
            </w:r>
          </w:p>
          <w:p w:rsidR="00000000" w:rsidRPr="00005382" w:rsidP="00005382">
            <w:pPr>
              <w:pStyle w:val="ListBullet2"/>
            </w:pPr>
            <w:r w:rsidRPr="00005382">
              <w:t>procedures for fault reporting</w:t>
            </w:r>
          </w:p>
          <w:p w:rsidR="00000000" w:rsidRPr="00005382" w:rsidP="00005382">
            <w:pPr>
              <w:pStyle w:val="ListBullet2"/>
            </w:pPr>
            <w:r w:rsidRPr="00005382">
              <w:t xml:space="preserve">relevant work health and safety (WHS)/occupational health and safety </w:t>
            </w:r>
            <w:r w:rsidRPr="00005382">
              <w:t xml:space="preserve">(OHS), and environmental procedures </w:t>
            </w:r>
          </w:p>
          <w:p w:rsidR="00000000" w:rsidRPr="00005382" w:rsidP="00005382">
            <w:pPr>
              <w:pStyle w:val="ListBullet2"/>
            </w:pPr>
            <w:r w:rsidRPr="00005382">
              <w:t>standard railway terminology</w:t>
            </w:r>
          </w:p>
          <w:p w:rsidR="00000000" w:rsidRPr="00005382" w:rsidP="00005382">
            <w:pPr>
              <w:pStyle w:val="ListBullet2"/>
            </w:pPr>
            <w:r w:rsidRPr="00005382">
              <w:t>types of rail track vehicles, trains and rolling stock.</w:t>
            </w:r>
          </w:p>
        </w:tc>
      </w:tr>
    </w:tbl>
    <w:p w:rsidR="005C64D8" w:rsidP="00005382">
      <w:pPr>
        <w:pStyle w:val="NoPaddingFontSize1"/>
      </w:pPr>
    </w:p>
    <w:p w:rsidR="005C64D8" w:rsidP="00005382">
      <w:pPr>
        <w:pStyle w:val="NoPaddingFontSize1"/>
      </w:pPr>
    </w:p>
    <w:p w:rsidR="00000000" w:rsidRPr="00005382" w:rsidP="00005382">
      <w:pPr>
        <w:pStyle w:val="Heading1"/>
      </w:pPr>
      <w:bookmarkStart w:id="14" w:name="O_1091702"/>
      <w:bookmarkEnd w:id="14"/>
      <w:r w:rsidRPr="000053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53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382" w:rsidP="00005382">
            <w:pPr>
              <w:pStyle w:val="BodyText"/>
            </w:pPr>
            <w:r w:rsidRPr="00005382">
              <w:t xml:space="preserve">Assessors must hold credentials specified within the Standards for Registered Training Organisations current at the time of assessment. </w:t>
            </w:r>
          </w:p>
          <w:p w:rsidR="00000000" w:rsidRPr="00005382" w:rsidP="00005382">
            <w:pPr>
              <w:pStyle w:val="BodyText"/>
            </w:pPr>
            <w:r w:rsidRPr="00005382">
              <w:t>Assessment must satisfy the Principles of Assessment and Rules of Evidence and all regulatory requirements included wit</w:t>
            </w:r>
            <w:r w:rsidRPr="00005382">
              <w:t>hin the Standards for Registered Training Organisations current at the time of assessment.</w:t>
            </w:r>
          </w:p>
          <w:p w:rsidR="00000000" w:rsidRPr="00005382" w:rsidP="00005382">
            <w:pPr>
              <w:pStyle w:val="BodyText"/>
            </w:pPr>
            <w:r w:rsidRPr="00005382">
              <w:t xml:space="preserve">Assessment must occur in workplace operational situations or, where this is not available, in simulated workplace operational situations that replicate rail network </w:t>
            </w:r>
            <w:r w:rsidRPr="00005382">
              <w:t>conditions.</w:t>
            </w:r>
          </w:p>
          <w:p w:rsidR="00000000" w:rsidRPr="00005382" w:rsidP="00005382">
            <w:pPr>
              <w:pStyle w:val="BodyText"/>
            </w:pPr>
            <w:r w:rsidRPr="0000538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05382" w:rsidP="00005382">
            <w:pPr>
              <w:pStyle w:val="BodyText"/>
            </w:pPr>
            <w:r w:rsidRPr="00005382">
              <w:t>Resources for assessment must include assess to:</w:t>
            </w:r>
          </w:p>
          <w:p w:rsidR="00000000" w:rsidRPr="00005382" w:rsidP="00005382">
            <w:pPr>
              <w:pStyle w:val="ListBullet"/>
            </w:pPr>
            <w:r w:rsidRPr="00005382">
              <w:t>a range of relevant exerci</w:t>
            </w:r>
            <w:r w:rsidRPr="00005382">
              <w:t>ses, case studies and/or simulations</w:t>
            </w:r>
          </w:p>
          <w:p w:rsidR="00000000" w:rsidRPr="00005382" w:rsidP="00005382">
            <w:pPr>
              <w:pStyle w:val="ListBullet"/>
            </w:pPr>
            <w:r w:rsidRPr="00005382">
              <w:t>applicable documentation, including workplace procedures, regulations, codes of practice and operation manuals.</w:t>
            </w:r>
          </w:p>
          <w:p w:rsidR="00000000" w:rsidRPr="00005382" w:rsidP="00005382">
            <w:pPr>
              <w:pStyle w:val="ListBullet"/>
            </w:pPr>
            <w:r w:rsidRPr="00005382">
              <w:t>relevant and appropriate materials, tools and equipment currently used in industry.</w:t>
            </w:r>
          </w:p>
        </w:tc>
      </w:tr>
    </w:tbl>
    <w:p w:rsidR="00000000" w:rsidRPr="00005382" w:rsidP="00005382">
      <w:pPr>
        <w:pStyle w:val="NoPaddingFontSize1"/>
      </w:pPr>
    </w:p>
    <w:p w:rsidR="00000000" w:rsidRPr="00005382" w:rsidP="00005382">
      <w:pPr>
        <w:pStyle w:val="AllowPageBreak"/>
      </w:pPr>
    </w:p>
    <w:p w:rsidR="00000000" w:rsidRPr="00005382" w:rsidP="00005382">
      <w:pPr>
        <w:pStyle w:val="Heading1"/>
      </w:pPr>
      <w:bookmarkStart w:id="15" w:name="O_1091705"/>
      <w:bookmarkEnd w:id="15"/>
      <w:r w:rsidRPr="00005382">
        <w:t>Links</w:t>
      </w:r>
    </w:p>
    <w:p w:rsidR="00000000" w:rsidRPr="00005382" w:rsidP="005C64D8">
      <w:pPr>
        <w:pStyle w:val="BodyText"/>
      </w:pPr>
      <w:r w:rsidRPr="000053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0A2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05382" w:rsidP="00005382"/>
    <w:sectPr w:rsidSect="000053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2" w:rsidRPr="005C64D8" w:rsidP="005C6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D8" w:rsidP="00005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4D8" w:rsidP="00005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C64D8" w:rsidP="000053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2" w:rsidP="00005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64D8">
      <w:t>Approved</w:t>
    </w:r>
    <w:r w:rsidR="005C64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64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64D8">
      <w:rPr>
        <w:noProof/>
      </w:rPr>
      <w:t>4</w:t>
    </w:r>
    <w:r>
      <w:rPr>
        <w:noProof/>
      </w:rPr>
      <w:fldChar w:fldCharType="end"/>
    </w:r>
  </w:p>
  <w:p w:rsidR="00005382" w:rsidP="00005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64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64D8">
      <w:t>Industry Skills Australia</w:t>
    </w:r>
    <w:r w:rsidR="005C64D8">
      <w:fldChar w:fldCharType="end"/>
    </w:r>
  </w:p>
  <w:p w:rsidR="00005382" w:rsidP="00005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382" w:rsidRPr="005C64D8" w:rsidP="005C6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D8" w:rsidRPr="002D2AF8" w:rsidP="00005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TLIL0002 Identify railway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64D8" w:rsidP="000053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382" w:rsidRPr="002D2AF8" w:rsidP="00005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64D8">
      <w:t>TLIL0002 Identify railway fundamentals</w:t>
    </w:r>
    <w:r w:rsidR="005C64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64D8">
      <w:rPr>
        <w:noProof/>
      </w:rPr>
      <w:t>2 March 2025</w:t>
    </w:r>
    <w:r>
      <w:fldChar w:fldCharType="end"/>
    </w:r>
  </w:p>
  <w:p w:rsidR="00005382" w:rsidP="00005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E21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06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581D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382"/>
  </w:style>
  <w:style w:type="character" w:customStyle="1" w:styleId="Heading1Char">
    <w:name w:val="Heading 1 Char"/>
    <w:basedOn w:val="DefaultParagraphFont"/>
    <w:link w:val="Heading1"/>
    <w:rsid w:val="00005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3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382"/>
    <w:rPr>
      <w:b/>
      <w:spacing w:val="0"/>
    </w:rPr>
  </w:style>
  <w:style w:type="paragraph" w:styleId="ListBullet2">
    <w:name w:val="List Bullet 2"/>
    <w:basedOn w:val="List2"/>
    <w:rsid w:val="000053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5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5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3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382"/>
    <w:rPr>
      <w:i/>
    </w:rPr>
  </w:style>
  <w:style w:type="paragraph" w:styleId="Caption">
    <w:name w:val="caption"/>
    <w:basedOn w:val="BodyText"/>
    <w:next w:val="Normal"/>
    <w:qFormat/>
    <w:rsid w:val="00005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382"/>
  </w:style>
  <w:style w:type="paragraph" w:styleId="TableofFigures">
    <w:name w:val="table of figures"/>
    <w:basedOn w:val="Normal"/>
    <w:next w:val="Normal"/>
    <w:semiHidden/>
    <w:rsid w:val="00005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3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382"/>
    <w:rPr>
      <w:rFonts w:ascii="Wingdings" w:hAnsi="Wingdings"/>
    </w:rPr>
  </w:style>
  <w:style w:type="paragraph" w:customStyle="1" w:styleId="TableHeading">
    <w:name w:val="Table Heading"/>
    <w:basedOn w:val="HeadingBase"/>
    <w:rsid w:val="00005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382"/>
    <w:rPr>
      <w:color w:val="0033CC"/>
      <w:u w:val="none"/>
    </w:rPr>
  </w:style>
  <w:style w:type="paragraph" w:customStyle="1" w:styleId="BodyTextRight">
    <w:name w:val="Body Text Right"/>
    <w:basedOn w:val="BodyText"/>
    <w:rsid w:val="00005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3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382"/>
    <w:rPr>
      <w:sz w:val="32"/>
    </w:rPr>
  </w:style>
  <w:style w:type="paragraph" w:customStyle="1" w:styleId="HeadingProcedure">
    <w:name w:val="Heading Procedure"/>
    <w:basedOn w:val="HeadingBase"/>
    <w:next w:val="Normal"/>
    <w:rsid w:val="00005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382"/>
    <w:pPr>
      <w:spacing w:before="60" w:after="60"/>
    </w:pPr>
  </w:style>
  <w:style w:type="paragraph" w:styleId="ListContinue">
    <w:name w:val="List Continue"/>
    <w:basedOn w:val="List"/>
    <w:rsid w:val="00005382"/>
    <w:pPr>
      <w:ind w:firstLine="0"/>
    </w:pPr>
  </w:style>
  <w:style w:type="paragraph" w:customStyle="1" w:styleId="ListNote">
    <w:name w:val="List Note"/>
    <w:basedOn w:val="List"/>
    <w:rsid w:val="00005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382"/>
    <w:rPr>
      <w:rFonts w:ascii="Courier New" w:hAnsi="Courier New"/>
    </w:rPr>
  </w:style>
  <w:style w:type="paragraph" w:customStyle="1" w:styleId="NoteBullet">
    <w:name w:val="Note Bullet"/>
    <w:basedOn w:val="Note"/>
    <w:rsid w:val="00005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3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382"/>
    <w:rPr>
      <w:b/>
      <w:smallCaps/>
    </w:rPr>
  </w:style>
  <w:style w:type="paragraph" w:customStyle="1" w:styleId="TableListNumber">
    <w:name w:val="Table List Number"/>
    <w:basedOn w:val="ListNumber"/>
    <w:rsid w:val="00005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382"/>
    <w:pPr>
      <w:numPr>
        <w:numId w:val="9"/>
      </w:numPr>
    </w:pPr>
  </w:style>
  <w:style w:type="paragraph" w:customStyle="1" w:styleId="ListAlpha2">
    <w:name w:val="List Alpha 2"/>
    <w:basedOn w:val="List2"/>
    <w:rsid w:val="00005382"/>
    <w:pPr>
      <w:numPr>
        <w:numId w:val="8"/>
      </w:numPr>
    </w:pPr>
  </w:style>
  <w:style w:type="paragraph" w:styleId="List2">
    <w:name w:val="List 2"/>
    <w:basedOn w:val="BodyText"/>
    <w:rsid w:val="00005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3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3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382"/>
    <w:pPr>
      <w:numPr>
        <w:numId w:val="4"/>
      </w:numPr>
    </w:pPr>
  </w:style>
  <w:style w:type="paragraph" w:styleId="ListContinue2">
    <w:name w:val="List Continue 2"/>
    <w:basedOn w:val="List2"/>
    <w:rsid w:val="00005382"/>
    <w:pPr>
      <w:ind w:firstLine="0"/>
    </w:pPr>
  </w:style>
  <w:style w:type="paragraph" w:styleId="ListContinue3">
    <w:name w:val="List Continue 3"/>
    <w:basedOn w:val="List3"/>
    <w:rsid w:val="00005382"/>
    <w:pPr>
      <w:ind w:left="1021" w:firstLine="0"/>
    </w:pPr>
  </w:style>
  <w:style w:type="paragraph" w:styleId="ListContinue4">
    <w:name w:val="List Continue 4"/>
    <w:basedOn w:val="List4"/>
    <w:rsid w:val="00005382"/>
    <w:pPr>
      <w:ind w:firstLine="0"/>
    </w:pPr>
  </w:style>
  <w:style w:type="paragraph" w:styleId="ListContinue5">
    <w:name w:val="List Continue 5"/>
    <w:basedOn w:val="List5"/>
    <w:rsid w:val="00005382"/>
    <w:pPr>
      <w:ind w:firstLine="0"/>
    </w:pPr>
  </w:style>
  <w:style w:type="paragraph" w:styleId="ListNumber3">
    <w:name w:val="List Number 3"/>
    <w:basedOn w:val="List3"/>
    <w:rsid w:val="00005382"/>
    <w:pPr>
      <w:numPr>
        <w:numId w:val="5"/>
      </w:numPr>
    </w:pPr>
  </w:style>
  <w:style w:type="paragraph" w:styleId="ListNumber4">
    <w:name w:val="List Number 4"/>
    <w:basedOn w:val="List4"/>
    <w:rsid w:val="00005382"/>
    <w:pPr>
      <w:numPr>
        <w:numId w:val="6"/>
      </w:numPr>
    </w:pPr>
  </w:style>
  <w:style w:type="paragraph" w:styleId="ListNumber5">
    <w:name w:val="List Number 5"/>
    <w:basedOn w:val="List5"/>
    <w:rsid w:val="00005382"/>
    <w:pPr>
      <w:numPr>
        <w:numId w:val="7"/>
      </w:numPr>
    </w:pPr>
  </w:style>
  <w:style w:type="paragraph" w:styleId="BlockText">
    <w:name w:val="Block Text"/>
    <w:basedOn w:val="Normal"/>
    <w:rsid w:val="00005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382"/>
    <w:rPr>
      <w:sz w:val="16"/>
      <w:vertAlign w:val="superscript"/>
    </w:rPr>
  </w:style>
  <w:style w:type="character" w:customStyle="1" w:styleId="Symbols">
    <w:name w:val="Symbols"/>
    <w:basedOn w:val="DefaultParagraphFont"/>
    <w:rsid w:val="00005382"/>
    <w:rPr>
      <w:rFonts w:ascii="Symbol" w:hAnsi="Symbol"/>
    </w:rPr>
  </w:style>
  <w:style w:type="character" w:customStyle="1" w:styleId="MenuOptions">
    <w:name w:val="Menu Options"/>
    <w:basedOn w:val="DefaultParagraphFont"/>
    <w:rsid w:val="00005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382"/>
    <w:rPr>
      <w:b/>
    </w:rPr>
  </w:style>
  <w:style w:type="character" w:customStyle="1" w:styleId="Underlined">
    <w:name w:val="Underlined"/>
    <w:basedOn w:val="DefaultParagraphFont"/>
    <w:rsid w:val="00005382"/>
    <w:rPr>
      <w:u w:val="single"/>
    </w:rPr>
  </w:style>
  <w:style w:type="paragraph" w:customStyle="1" w:styleId="TableBodyTextRight">
    <w:name w:val="Table Body Text Right"/>
    <w:basedOn w:val="TableBodyText"/>
    <w:rsid w:val="00005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382"/>
    <w:rPr>
      <w:sz w:val="18"/>
    </w:rPr>
  </w:style>
  <w:style w:type="paragraph" w:customStyle="1" w:styleId="BodySmallRight">
    <w:name w:val="Body Small Right"/>
    <w:basedOn w:val="BodyTextRight"/>
    <w:rsid w:val="00005382"/>
    <w:rPr>
      <w:sz w:val="18"/>
      <w:szCs w:val="18"/>
    </w:rPr>
  </w:style>
  <w:style w:type="paragraph" w:customStyle="1" w:styleId="MarginEdition">
    <w:name w:val="Margin Edition"/>
    <w:basedOn w:val="MarginNote"/>
    <w:rsid w:val="00005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382"/>
    <w:rPr>
      <w:sz w:val="2"/>
      <w:szCs w:val="2"/>
    </w:rPr>
  </w:style>
  <w:style w:type="character" w:customStyle="1" w:styleId="Small">
    <w:name w:val="Small"/>
    <w:basedOn w:val="DefaultParagraphFont"/>
    <w:rsid w:val="00005382"/>
    <w:rPr>
      <w:sz w:val="16"/>
    </w:rPr>
  </w:style>
  <w:style w:type="paragraph" w:customStyle="1" w:styleId="WideTable">
    <w:name w:val="Wide Table"/>
    <w:basedOn w:val="Normal"/>
    <w:rsid w:val="00005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382"/>
  </w:style>
  <w:style w:type="paragraph" w:styleId="Quote">
    <w:name w:val="Quote"/>
    <w:basedOn w:val="Heading1"/>
    <w:link w:val="QuoteChar"/>
    <w:qFormat/>
    <w:rsid w:val="00005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382"/>
    <w:pPr>
      <w:pageBreakBefore/>
    </w:pPr>
  </w:style>
  <w:style w:type="paragraph" w:customStyle="1" w:styleId="Border">
    <w:name w:val="Border"/>
    <w:basedOn w:val="Normal"/>
    <w:qFormat/>
    <w:rsid w:val="00005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382"/>
    <w:rPr>
      <w:u w:val="single"/>
    </w:rPr>
  </w:style>
  <w:style w:type="character" w:customStyle="1" w:styleId="BoldandItalics">
    <w:name w:val="Bold and Italics"/>
    <w:qFormat/>
    <w:rsid w:val="00005382"/>
    <w:rPr>
      <w:b/>
      <w:i/>
      <w:u w:val="none"/>
    </w:rPr>
  </w:style>
  <w:style w:type="paragraph" w:styleId="BalloonText">
    <w:name w:val="Balloon Text"/>
    <w:basedOn w:val="Normal"/>
    <w:link w:val="BalloonTextChar"/>
    <w:rsid w:val="00005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382"/>
    <w:pPr>
      <w:spacing w:before="0" w:after="0"/>
    </w:pPr>
  </w:style>
  <w:style w:type="paragraph" w:customStyle="1" w:styleId="BodyTextBold">
    <w:name w:val="Body Text Bold"/>
    <w:basedOn w:val="BodyText"/>
    <w:qFormat/>
    <w:rsid w:val="00005382"/>
    <w:rPr>
      <w:b/>
    </w:rPr>
  </w:style>
  <w:style w:type="character" w:styleId="Hyperlink">
    <w:name w:val="Hyperlink"/>
    <w:basedOn w:val="DefaultParagraphFont"/>
    <w:uiPriority w:val="99"/>
    <w:unhideWhenUsed/>
    <w:rsid w:val="005C6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4918</Characters>
  <Application>Microsoft Office Word</Application>
  <DocSecurity>0</DocSecurity>
  <Lines>196</Lines>
  <Paragraphs>109</Paragraphs>
  <ScaleCrop>false</ScaleCrop>
  <Company>Author-it Software Corporation Ltd.</Company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TLIL0002 Identify railway fundamentals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