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B57" w:rsidP="00DD3B57">
      <w:pPr>
        <w:pStyle w:val="Title"/>
      </w:pPr>
      <w:r>
        <w:fldChar w:fldCharType="begin"/>
      </w:r>
      <w:r>
        <w:instrText xml:space="preserve"> TITLE   \* MERGEFORMAT </w:instrText>
      </w:r>
      <w:r>
        <w:fldChar w:fldCharType="separate"/>
      </w:r>
      <w:r>
        <w:t>Assessment Requirements for TLIL0002 Identify railway fundamentals</w:t>
      </w:r>
      <w:r>
        <w:fldChar w:fldCharType="end"/>
      </w:r>
    </w:p>
    <w:p w:rsidR="00DD3B57" w:rsidP="00DD3B57">
      <w:pPr>
        <w:pStyle w:val="Version"/>
        <w:sectPr w:rsidSect="00CB1E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E01" w:rsidP="00CB1E01">
      <w:pPr>
        <w:pStyle w:val="SuperHeading"/>
      </w:pPr>
      <w:r w:rsidRPr="00CB1E01">
        <w:t>Assessment Requirements for TLIL0002 Identify railway fundamentals</w:t>
      </w:r>
    </w:p>
    <w:p w:rsidR="00000000" w:rsidRPr="00CB1E01" w:rsidP="00CB1E01">
      <w:pPr>
        <w:pStyle w:val="Heading1"/>
      </w:pPr>
      <w:bookmarkStart w:id="1" w:name="O_1091699"/>
      <w:bookmarkEnd w:id="1"/>
      <w:r w:rsidRPr="00CB1E01">
        <w:t>Modification History</w:t>
      </w:r>
    </w:p>
    <w:tbl>
      <w:tblPr>
        <w:tblW w:w="9497" w:type="dxa"/>
        <w:tblLayout w:type="fixed"/>
        <w:tblCellMar>
          <w:left w:w="62" w:type="dxa"/>
          <w:right w:w="62" w:type="dxa"/>
        </w:tblCellMar>
        <w:tblLook w:val="0000"/>
      </w:tblPr>
      <w:tblGrid>
        <w:gridCol w:w="9497"/>
      </w:tblGrid>
      <w:tr w:rsidTr="00CB1E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E01" w:rsidP="00CB1E01">
            <w:pPr>
              <w:pStyle w:val="BodyText"/>
            </w:pPr>
            <w:r w:rsidRPr="00CB1E01">
              <w:rPr>
                <w:rStyle w:val="SpecialBold"/>
              </w:rPr>
              <w:t>Release 1</w:t>
            </w:r>
            <w:r w:rsidRPr="00CB1E01">
              <w:t>. This is the first release of this unit of competency in the TLI Transport and Logistics Training Package.</w:t>
            </w:r>
          </w:p>
        </w:tc>
      </w:tr>
    </w:tbl>
    <w:p w:rsidR="00000000" w:rsidRPr="00CB1E01" w:rsidP="00CB1E01">
      <w:pPr>
        <w:pStyle w:val="NoPaddingFontSize1"/>
      </w:pPr>
    </w:p>
    <w:p w:rsidR="00000000" w:rsidRPr="00CB1E01" w:rsidP="00CB1E01">
      <w:pPr>
        <w:pStyle w:val="AllowPageBreak"/>
      </w:pPr>
    </w:p>
    <w:p w:rsidR="00000000" w:rsidRPr="00CB1E01" w:rsidP="00CB1E01">
      <w:pPr>
        <w:pStyle w:val="Heading1"/>
      </w:pPr>
      <w:bookmarkStart w:id="2" w:name="O_1091700"/>
      <w:bookmarkEnd w:id="2"/>
      <w:r w:rsidRPr="00CB1E01">
        <w:t>Performance Evidence</w:t>
      </w:r>
    </w:p>
    <w:tbl>
      <w:tblPr>
        <w:tblW w:w="9497" w:type="dxa"/>
        <w:tblLayout w:type="fixed"/>
        <w:tblCellMar>
          <w:left w:w="62" w:type="dxa"/>
          <w:right w:w="62" w:type="dxa"/>
        </w:tblCellMar>
        <w:tblLook w:val="0000"/>
      </w:tblPr>
      <w:tblGrid>
        <w:gridCol w:w="9497"/>
      </w:tblGrid>
      <w:tr w:rsidTr="00CB1E01">
        <w:tblPrEx>
          <w:tblW w:w="9497" w:type="dxa"/>
          <w:tblLayout w:type="fixed"/>
          <w:tblCellMar>
            <w:left w:w="62" w:type="dxa"/>
            <w:right w:w="62" w:type="dxa"/>
          </w:tblCellMar>
          <w:tblLook w:val="0000"/>
        </w:tblPrEx>
        <w:trPr>
          <w:trHeight w:val="866"/>
        </w:trPr>
        <w:tc>
          <w:tcPr>
            <w:tcW w:w="9497" w:type="dxa"/>
            <w:tcBorders>
              <w:top w:val="nil"/>
              <w:left w:val="nil"/>
              <w:bottom w:val="nil"/>
              <w:right w:val="nil"/>
            </w:tcBorders>
            <w:tcMar>
              <w:top w:w="0" w:type="dxa"/>
              <w:left w:w="62" w:type="dxa"/>
              <w:bottom w:w="0" w:type="dxa"/>
              <w:right w:w="62" w:type="dxa"/>
            </w:tcMar>
          </w:tcPr>
          <w:p w:rsidR="00000000" w:rsidP="00CB1E01">
            <w:pPr>
              <w:pStyle w:val="BodyText"/>
              <w:rPr>
                <w:lang w:val="en-NZ"/>
              </w:rPr>
            </w:pPr>
            <w:r w:rsidRPr="00CB1E01">
              <w:t>Evidence required to demonstrate competence in this unit must be relevant to and satisfy all of the requirements of the elements and performance criteria on at least one occasion and include:</w:t>
            </w:r>
          </w:p>
        </w:tc>
      </w:tr>
      <w:tr w:rsidTr="00CB1E01">
        <w:tblPrEx>
          <w:tblW w:w="9497" w:type="dxa"/>
          <w:tblLayout w:type="fixed"/>
          <w:tblCellMar>
            <w:left w:w="62" w:type="dxa"/>
            <w:right w:w="62" w:type="dxa"/>
          </w:tblCellMar>
          <w:tblLook w:val="0000"/>
        </w:tblPrEx>
        <w:trPr>
          <w:trHeight w:val="692"/>
        </w:trPr>
        <w:tc>
          <w:tcPr>
            <w:tcW w:w="9497" w:type="dxa"/>
            <w:tcBorders>
              <w:top w:val="nil"/>
              <w:left w:val="nil"/>
              <w:bottom w:val="nil"/>
              <w:right w:val="nil"/>
            </w:tcBorders>
            <w:tcMar>
              <w:top w:w="0" w:type="dxa"/>
              <w:left w:w="62" w:type="dxa"/>
              <w:bottom w:w="0" w:type="dxa"/>
              <w:right w:w="62" w:type="dxa"/>
            </w:tcMar>
          </w:tcPr>
          <w:p w:rsidR="00000000" w:rsidRPr="00CB1E01" w:rsidP="00CB1E01">
            <w:pPr>
              <w:pStyle w:val="ListBullet2"/>
            </w:pPr>
            <w:r w:rsidRPr="00CB1E01">
              <w:t>explaining job hazards and required actio</w:t>
            </w:r>
            <w:r w:rsidRPr="00CB1E01">
              <w:t>ns to minimise, control or eliminate identified hazards</w:t>
            </w:r>
          </w:p>
          <w:p w:rsidR="00000000" w:rsidRPr="00CB1E01" w:rsidP="00CB1E01">
            <w:pPr>
              <w:pStyle w:val="ListBullet2"/>
            </w:pPr>
            <w:r w:rsidRPr="00CB1E01">
              <w:t>explaining track terminology, trackside equipment and fixed structures</w:t>
            </w:r>
          </w:p>
          <w:p w:rsidR="00000000" w:rsidRPr="00CB1E01" w:rsidP="00CB1E01">
            <w:pPr>
              <w:pStyle w:val="ListBullet2"/>
            </w:pPr>
            <w:r w:rsidRPr="00CB1E01">
              <w:t xml:space="preserve">identifying electrical components </w:t>
            </w:r>
          </w:p>
          <w:p w:rsidR="00000000" w:rsidRPr="00CB1E01" w:rsidP="00CB1E01">
            <w:pPr>
              <w:pStyle w:val="ListBullet2"/>
            </w:pPr>
            <w:r w:rsidRPr="00CB1E01">
              <w:t>identifying railway network asset owner and workplace procedures</w:t>
            </w:r>
          </w:p>
          <w:p w:rsidR="00000000" w:rsidRPr="00CB1E01" w:rsidP="00CB1E01">
            <w:pPr>
              <w:pStyle w:val="ListBullet2"/>
            </w:pPr>
            <w:r w:rsidRPr="00CB1E01">
              <w:t>ide</w:t>
            </w:r>
            <w:r w:rsidRPr="00CB1E01">
              <w:t>ntifying types of rolling stock and track vehicles</w:t>
            </w:r>
          </w:p>
          <w:p w:rsidR="00000000" w:rsidRPr="00CB1E01" w:rsidP="00CB1E01">
            <w:pPr>
              <w:pStyle w:val="ListBullet2"/>
            </w:pPr>
            <w:r w:rsidRPr="00CB1E01">
              <w:t>interpreting and following operational instructions.</w:t>
            </w:r>
          </w:p>
        </w:tc>
      </w:tr>
    </w:tbl>
    <w:p w:rsidR="00000000" w:rsidRPr="00CB1E01" w:rsidP="00CB1E01">
      <w:pPr>
        <w:pStyle w:val="NoPaddingFontSize1"/>
      </w:pPr>
    </w:p>
    <w:p w:rsidR="00000000" w:rsidRPr="00CB1E01" w:rsidP="00CB1E01">
      <w:pPr>
        <w:pStyle w:val="AllowPageBreak"/>
      </w:pPr>
    </w:p>
    <w:p w:rsidR="00000000" w:rsidRPr="00CB1E01" w:rsidP="00CB1E01">
      <w:pPr>
        <w:pStyle w:val="Heading1"/>
      </w:pPr>
      <w:bookmarkStart w:id="3" w:name="O_1091701"/>
      <w:bookmarkEnd w:id="3"/>
      <w:r w:rsidRPr="00CB1E01">
        <w:t>Knowledge Evidence</w:t>
      </w:r>
    </w:p>
    <w:tbl>
      <w:tblPr>
        <w:tblW w:w="9497" w:type="dxa"/>
        <w:tblLayout w:type="fixed"/>
        <w:tblCellMar>
          <w:left w:w="62" w:type="dxa"/>
          <w:right w:w="62" w:type="dxa"/>
        </w:tblCellMar>
        <w:tblLook w:val="0000"/>
      </w:tblPr>
      <w:tblGrid>
        <w:gridCol w:w="9497"/>
      </w:tblGrid>
      <w:tr w:rsidTr="00CB1E01">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CB1E01">
            <w:pPr>
              <w:pStyle w:val="BodyText"/>
              <w:rPr>
                <w:lang w:val="en-NZ"/>
              </w:rPr>
            </w:pPr>
            <w:r w:rsidRPr="00CB1E01">
              <w:t>Evidence required to demonstrate competence in this unit must be relevant to and satisfy all of the requirements</w:t>
            </w:r>
            <w:r w:rsidRPr="00CB1E01">
              <w:t xml:space="preserve"> of the elements and performance criteria and include knowledge of:</w:t>
            </w:r>
          </w:p>
        </w:tc>
      </w:tr>
      <w:tr w:rsidTr="00CB1E01">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CB1E01" w:rsidP="00CB1E01">
            <w:pPr>
              <w:pStyle w:val="ListBullet2"/>
            </w:pPr>
            <w:r w:rsidRPr="00CB1E01">
              <w:t>electrical components, including overhead powerline, if applicable</w:t>
            </w:r>
          </w:p>
          <w:p w:rsidR="00000000" w:rsidRPr="00CB1E01" w:rsidP="00CB1E01">
            <w:pPr>
              <w:pStyle w:val="ListBullet2"/>
            </w:pPr>
            <w:r w:rsidRPr="00CB1E01">
              <w:t>fundamentals of track layout and geometry</w:t>
            </w:r>
          </w:p>
          <w:p w:rsidR="00000000" w:rsidRPr="00CB1E01" w:rsidP="00CB1E01">
            <w:pPr>
              <w:pStyle w:val="ListBullet2"/>
            </w:pPr>
            <w:r w:rsidRPr="00CB1E01">
              <w:t>fundamentals of track structures and equipment</w:t>
            </w:r>
          </w:p>
          <w:p w:rsidR="00000000" w:rsidRPr="00CB1E01" w:rsidP="00CB1E01">
            <w:pPr>
              <w:pStyle w:val="ListBullet2"/>
            </w:pPr>
            <w:r w:rsidRPr="00CB1E01">
              <w:t>procedures for fault reporting</w:t>
            </w:r>
          </w:p>
          <w:p w:rsidR="00000000" w:rsidRPr="00CB1E01" w:rsidP="00CB1E01">
            <w:pPr>
              <w:pStyle w:val="ListBullet2"/>
            </w:pPr>
            <w:r w:rsidRPr="00CB1E01">
              <w:t xml:space="preserve">relevant work health and safety (WHS)/occupational health and safety (OHS), and environmental procedures </w:t>
            </w:r>
          </w:p>
          <w:p w:rsidR="00000000" w:rsidRPr="00CB1E01" w:rsidP="00CB1E01">
            <w:pPr>
              <w:pStyle w:val="ListBullet2"/>
            </w:pPr>
            <w:r w:rsidRPr="00CB1E01">
              <w:t>standard railway terminology</w:t>
            </w:r>
          </w:p>
          <w:p w:rsidR="00000000" w:rsidRPr="00CB1E01" w:rsidP="00CB1E01">
            <w:pPr>
              <w:pStyle w:val="ListBullet2"/>
            </w:pPr>
            <w:r w:rsidRPr="00CB1E01">
              <w:t>types of rail track vehicles, trains and rolling stock.</w:t>
            </w:r>
          </w:p>
        </w:tc>
      </w:tr>
    </w:tbl>
    <w:p w:rsidR="00DD3B57" w:rsidP="00CB1E01">
      <w:pPr>
        <w:pStyle w:val="NoPaddingFontSize1"/>
      </w:pPr>
    </w:p>
    <w:p w:rsidR="00DD3B57" w:rsidP="00CB1E01">
      <w:pPr>
        <w:pStyle w:val="NoPaddingFontSize1"/>
      </w:pPr>
    </w:p>
    <w:p w:rsidR="00000000" w:rsidRPr="00CB1E01" w:rsidP="00CB1E01">
      <w:pPr>
        <w:pStyle w:val="Heading1"/>
      </w:pPr>
      <w:bookmarkStart w:id="4" w:name="O_1091702"/>
      <w:bookmarkEnd w:id="4"/>
      <w:r w:rsidRPr="00CB1E01">
        <w:t>Assessment Conditions</w:t>
      </w:r>
    </w:p>
    <w:tbl>
      <w:tblPr>
        <w:tblW w:w="9497" w:type="dxa"/>
        <w:tblLayout w:type="fixed"/>
        <w:tblCellMar>
          <w:left w:w="62" w:type="dxa"/>
          <w:right w:w="62" w:type="dxa"/>
        </w:tblCellMar>
        <w:tblLook w:val="0000"/>
      </w:tblPr>
      <w:tblGrid>
        <w:gridCol w:w="9497"/>
      </w:tblGrid>
      <w:tr w:rsidTr="00CB1E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E01" w:rsidP="00CB1E01">
            <w:pPr>
              <w:pStyle w:val="BodyText"/>
            </w:pPr>
            <w:r w:rsidRPr="00CB1E01">
              <w:t xml:space="preserve">Assessors must hold credentials specified within the Standards for Registered Training Organisations current at the time of assessment. </w:t>
            </w:r>
          </w:p>
          <w:p w:rsidR="00000000" w:rsidRPr="00CB1E01" w:rsidP="00CB1E01">
            <w:pPr>
              <w:pStyle w:val="BodyText"/>
            </w:pPr>
            <w:r w:rsidRPr="00CB1E01">
              <w:t xml:space="preserve">Assessment must satisfy the Principles of Assessment and Rules of Evidence and all regulatory </w:t>
            </w:r>
            <w:r w:rsidRPr="00CB1E01">
              <w:t>requirements included wit</w:t>
            </w:r>
            <w:r w:rsidRPr="00CB1E01">
              <w:t>hin the Standards for Registered Training Organisations current at the time of assessment.</w:t>
            </w:r>
          </w:p>
          <w:p w:rsidR="00000000" w:rsidRPr="00CB1E01" w:rsidP="00CB1E01">
            <w:pPr>
              <w:pStyle w:val="BodyText"/>
            </w:pPr>
            <w:r w:rsidRPr="00CB1E01">
              <w:t xml:space="preserve">Assessment must occur in workplace operational situations or, where this is not available, in simulated workplace operational situations that replicate rail network </w:t>
            </w:r>
            <w:r w:rsidRPr="00CB1E01">
              <w:t>conditions.</w:t>
            </w:r>
          </w:p>
          <w:p w:rsidR="00000000" w:rsidRPr="00CB1E01" w:rsidP="00CB1E01">
            <w:pPr>
              <w:pStyle w:val="BodyText"/>
            </w:pPr>
            <w:r w:rsidRPr="00CB1E01">
              <w:t>Assessment processes and techniques must be appropriate to the language, literacy and numeracy requirements of the work being performed and the needs of the candidate.</w:t>
            </w:r>
          </w:p>
          <w:p w:rsidR="00000000" w:rsidRPr="00CB1E01" w:rsidP="00CB1E01">
            <w:pPr>
              <w:pStyle w:val="BodyText"/>
            </w:pPr>
            <w:r w:rsidRPr="00CB1E01">
              <w:t>Resources for assessment must include assess to:</w:t>
            </w:r>
          </w:p>
          <w:p w:rsidR="00000000" w:rsidRPr="00CB1E01" w:rsidP="00CB1E01">
            <w:pPr>
              <w:pStyle w:val="ListBullet"/>
            </w:pPr>
            <w:r w:rsidRPr="00CB1E01">
              <w:t>a range of relevant exerci</w:t>
            </w:r>
            <w:r w:rsidRPr="00CB1E01">
              <w:t>ses, case studies and/or simulations</w:t>
            </w:r>
          </w:p>
          <w:p w:rsidR="00000000" w:rsidRPr="00CB1E01" w:rsidP="00CB1E01">
            <w:pPr>
              <w:pStyle w:val="ListBullet"/>
            </w:pPr>
            <w:r w:rsidRPr="00CB1E01">
              <w:t>applicable documentation, including workplace procedures, regulations, codes of practice and operation manuals.</w:t>
            </w:r>
          </w:p>
          <w:p w:rsidR="00000000" w:rsidRPr="00CB1E01" w:rsidP="00CB1E01">
            <w:pPr>
              <w:pStyle w:val="ListBullet"/>
            </w:pPr>
            <w:r w:rsidRPr="00CB1E01">
              <w:t>relevant and appropriate materials, tools and equipment currently used in industry.</w:t>
            </w:r>
          </w:p>
        </w:tc>
      </w:tr>
    </w:tbl>
    <w:p w:rsidR="00000000" w:rsidRPr="00CB1E01" w:rsidP="00CB1E01">
      <w:pPr>
        <w:pStyle w:val="NoPaddingFontSize1"/>
      </w:pPr>
    </w:p>
    <w:p w:rsidR="00000000" w:rsidRPr="00CB1E01" w:rsidP="00CB1E01">
      <w:pPr>
        <w:pStyle w:val="AllowPageBreak"/>
      </w:pPr>
    </w:p>
    <w:p w:rsidR="00000000" w:rsidRPr="00CB1E01" w:rsidP="00CB1E01">
      <w:pPr>
        <w:pStyle w:val="Heading1"/>
      </w:pPr>
      <w:bookmarkStart w:id="5" w:name="O_1091705"/>
      <w:bookmarkEnd w:id="5"/>
      <w:r w:rsidRPr="00CB1E01">
        <w:t>Li</w:t>
      </w:r>
      <w:r w:rsidRPr="00CB1E01">
        <w:t>nks</w:t>
      </w:r>
    </w:p>
    <w:p w:rsidR="00000000" w:rsidRPr="00CB1E01" w:rsidP="00DD3B57">
      <w:pPr>
        <w:pStyle w:val="BodyText"/>
      </w:pPr>
      <w:r w:rsidRPr="00CB1E0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26C60">
        <w:rPr>
          <w:rStyle w:val="Hyperlink"/>
        </w:rPr>
        <w:t>https://vetnet.gov.au/Pages/TrainingDocs.aspx?q=df441c6e-213d-43e3-874c-0b3f7036d851</w:t>
      </w:r>
      <w:r>
        <w:fldChar w:fldCharType="end"/>
      </w:r>
    </w:p>
    <w:p w:rsidR="00000000" w:rsidRPr="00CB1E01" w:rsidP="00CB1E01"/>
    <w:sectPr w:rsidSect="00CB1E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01" w:rsidRPr="00DD3B57" w:rsidP="00DD3B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57" w:rsidP="00CB1E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3B57" w:rsidP="00CB1E0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D3B57" w:rsidP="00CB1E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E01" w:rsidRPr="00DD3B57" w:rsidP="00DD3B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57" w:rsidRPr="002D2AF8" w:rsidP="00CB1E01">
    <w:pPr>
      <w:pStyle w:val="Header"/>
      <w:framePr w:wrap="around"/>
    </w:pPr>
    <w:r>
      <w:fldChar w:fldCharType="begin"/>
    </w:r>
    <w:r>
      <w:instrText xml:space="preserve"> TITLE   \* MERGEFORMAT </w:instrText>
    </w:r>
    <w:r>
      <w:fldChar w:fldCharType="separate"/>
    </w:r>
    <w:r>
      <w:t>Assessment Requirements for TLIL0002 Identify railway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D3B57" w:rsidP="00CB1E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E043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C28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BA5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E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E01"/>
    <w:pPr>
      <w:spacing w:before="360" w:after="60"/>
      <w:outlineLvl w:val="0"/>
    </w:pPr>
    <w:rPr>
      <w:sz w:val="32"/>
    </w:rPr>
  </w:style>
  <w:style w:type="paragraph" w:styleId="Heading2">
    <w:name w:val="heading 2"/>
    <w:basedOn w:val="HeadingBase"/>
    <w:next w:val="BodyText"/>
    <w:link w:val="Heading2Char"/>
    <w:qFormat/>
    <w:rsid w:val="00CB1E01"/>
    <w:pPr>
      <w:keepLines/>
      <w:spacing w:before="240" w:after="120"/>
      <w:outlineLvl w:val="1"/>
    </w:pPr>
    <w:rPr>
      <w:sz w:val="28"/>
      <w:szCs w:val="40"/>
    </w:rPr>
  </w:style>
  <w:style w:type="paragraph" w:styleId="Heading3">
    <w:name w:val="heading 3"/>
    <w:basedOn w:val="HeadingBase"/>
    <w:next w:val="BodyText"/>
    <w:link w:val="Heading3Char"/>
    <w:qFormat/>
    <w:rsid w:val="00CB1E01"/>
    <w:pPr>
      <w:spacing w:before="180" w:after="120"/>
      <w:outlineLvl w:val="2"/>
    </w:pPr>
    <w:rPr>
      <w:spacing w:val="-10"/>
      <w:kern w:val="32"/>
    </w:rPr>
  </w:style>
  <w:style w:type="paragraph" w:styleId="Heading4">
    <w:name w:val="heading 4"/>
    <w:basedOn w:val="HeadingBase"/>
    <w:next w:val="BodyText"/>
    <w:link w:val="Heading4Char"/>
    <w:qFormat/>
    <w:rsid w:val="00CB1E01"/>
    <w:pPr>
      <w:spacing w:before="160" w:after="120"/>
      <w:outlineLvl w:val="3"/>
    </w:pPr>
    <w:rPr>
      <w:sz w:val="22"/>
    </w:rPr>
  </w:style>
  <w:style w:type="paragraph" w:styleId="Heading5">
    <w:name w:val="heading 5"/>
    <w:basedOn w:val="HeadingBase"/>
    <w:next w:val="Normal"/>
    <w:link w:val="Heading5Char"/>
    <w:qFormat/>
    <w:rsid w:val="00CB1E01"/>
    <w:pPr>
      <w:spacing w:before="80"/>
      <w:outlineLvl w:val="4"/>
    </w:pPr>
    <w:rPr>
      <w:color w:val="918585"/>
      <w:sz w:val="20"/>
    </w:rPr>
  </w:style>
  <w:style w:type="paragraph" w:styleId="Heading6">
    <w:name w:val="heading 6"/>
    <w:basedOn w:val="HeadingBase"/>
    <w:next w:val="Normal"/>
    <w:link w:val="Heading6Char"/>
    <w:qFormat/>
    <w:rsid w:val="00CB1E01"/>
    <w:pPr>
      <w:spacing w:before="60"/>
      <w:outlineLvl w:val="5"/>
    </w:pPr>
    <w:rPr>
      <w:color w:val="918585"/>
      <w:sz w:val="20"/>
    </w:rPr>
  </w:style>
  <w:style w:type="paragraph" w:styleId="Heading7">
    <w:name w:val="heading 7"/>
    <w:basedOn w:val="Normal"/>
    <w:next w:val="Normal"/>
    <w:link w:val="Heading7Char"/>
    <w:qFormat/>
    <w:rsid w:val="00CB1E01"/>
    <w:pPr>
      <w:ind w:left="720"/>
      <w:outlineLvl w:val="6"/>
    </w:pPr>
    <w:rPr>
      <w:i/>
    </w:rPr>
  </w:style>
  <w:style w:type="paragraph" w:styleId="Heading8">
    <w:name w:val="heading 8"/>
    <w:basedOn w:val="Normal"/>
    <w:next w:val="Normal"/>
    <w:link w:val="Heading8Char"/>
    <w:qFormat/>
    <w:rsid w:val="00CB1E01"/>
    <w:pPr>
      <w:ind w:left="720"/>
      <w:outlineLvl w:val="7"/>
    </w:pPr>
    <w:rPr>
      <w:i/>
    </w:rPr>
  </w:style>
  <w:style w:type="paragraph" w:styleId="Heading9">
    <w:name w:val="heading 9"/>
    <w:basedOn w:val="Normal"/>
    <w:next w:val="Normal"/>
    <w:link w:val="Heading9Char"/>
    <w:qFormat/>
    <w:rsid w:val="00CB1E01"/>
    <w:pPr>
      <w:ind w:left="720"/>
      <w:outlineLvl w:val="8"/>
    </w:pPr>
    <w:rPr>
      <w:i/>
    </w:rPr>
  </w:style>
  <w:style w:type="character" w:default="1" w:styleId="DefaultParagraphFont">
    <w:name w:val="Default Paragraph Font"/>
    <w:uiPriority w:val="1"/>
    <w:unhideWhenUsed/>
    <w:rsid w:val="00CB1E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E01"/>
  </w:style>
  <w:style w:type="character" w:customStyle="1" w:styleId="Heading1Char">
    <w:name w:val="Heading 1 Char"/>
    <w:basedOn w:val="DefaultParagraphFont"/>
    <w:link w:val="Heading1"/>
    <w:rsid w:val="00CB1E01"/>
    <w:rPr>
      <w:rFonts w:ascii="Times New Roman" w:eastAsia="Times New Roman" w:hAnsi="Times New Roman" w:cs="Times New Roman"/>
      <w:b/>
      <w:sz w:val="32"/>
      <w:szCs w:val="20"/>
      <w:lang w:eastAsia="en-US"/>
    </w:rPr>
  </w:style>
  <w:style w:type="paragraph" w:styleId="BodyText">
    <w:name w:val="Body Text"/>
    <w:basedOn w:val="Normal"/>
    <w:link w:val="BodyTextChar"/>
    <w:rsid w:val="00CB1E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E01"/>
    <w:rPr>
      <w:rFonts w:ascii="Times New Roman" w:eastAsia="Times New Roman" w:hAnsi="Times New Roman" w:cs="Times New Roman"/>
      <w:sz w:val="24"/>
      <w:lang w:eastAsia="en-US"/>
    </w:rPr>
  </w:style>
  <w:style w:type="paragraph" w:styleId="ListBullet">
    <w:name w:val="List Bullet"/>
    <w:basedOn w:val="List"/>
    <w:rsid w:val="00CB1E01"/>
    <w:pPr>
      <w:numPr>
        <w:numId w:val="12"/>
      </w:numPr>
      <w:tabs>
        <w:tab w:val="clear" w:pos="340"/>
      </w:tabs>
      <w:spacing w:before="40" w:after="40"/>
    </w:pPr>
  </w:style>
  <w:style w:type="character" w:customStyle="1" w:styleId="SpecialBold">
    <w:name w:val="Special Bold"/>
    <w:basedOn w:val="DefaultParagraphFont"/>
    <w:rsid w:val="00CB1E01"/>
    <w:rPr>
      <w:b/>
      <w:spacing w:val="0"/>
    </w:rPr>
  </w:style>
  <w:style w:type="paragraph" w:styleId="ListBullet2">
    <w:name w:val="List Bullet 2"/>
    <w:basedOn w:val="List2"/>
    <w:rsid w:val="00CB1E01"/>
    <w:pPr>
      <w:numPr>
        <w:numId w:val="13"/>
      </w:numPr>
      <w:tabs>
        <w:tab w:val="clear" w:pos="680"/>
      </w:tabs>
    </w:pPr>
  </w:style>
  <w:style w:type="paragraph" w:customStyle="1" w:styleId="SuperHeading">
    <w:name w:val="SuperHeading"/>
    <w:basedOn w:val="Normal"/>
    <w:rsid w:val="00CB1E01"/>
    <w:pPr>
      <w:spacing w:before="240" w:after="120"/>
      <w:outlineLvl w:val="0"/>
    </w:pPr>
    <w:rPr>
      <w:rFonts w:ascii="Times New Roman" w:hAnsi="Times New Roman"/>
      <w:b/>
      <w:sz w:val="32"/>
    </w:rPr>
  </w:style>
  <w:style w:type="paragraph" w:customStyle="1" w:styleId="AllowPageBreak">
    <w:name w:val="AllowPageBreak"/>
    <w:rsid w:val="00CB1E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1E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E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E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E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E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E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E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E01"/>
    <w:rPr>
      <w:rFonts w:ascii="Courier New" w:eastAsia="Times New Roman" w:hAnsi="Courier New" w:cs="Times New Roman"/>
      <w:i/>
      <w:szCs w:val="20"/>
      <w:lang w:eastAsia="en-US"/>
    </w:rPr>
  </w:style>
  <w:style w:type="paragraph" w:customStyle="1" w:styleId="HeadingBase">
    <w:name w:val="Heading Base"/>
    <w:rsid w:val="00CB1E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E01"/>
    <w:pPr>
      <w:tabs>
        <w:tab w:val="right" w:leader="dot" w:pos="9072"/>
      </w:tabs>
      <w:ind w:left="567"/>
    </w:pPr>
    <w:rPr>
      <w:szCs w:val="22"/>
    </w:rPr>
  </w:style>
  <w:style w:type="paragraph" w:customStyle="1" w:styleId="TOCBase">
    <w:name w:val="TOC Base"/>
    <w:rsid w:val="00CB1E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E01"/>
    <w:pPr>
      <w:tabs>
        <w:tab w:val="right" w:leader="dot" w:pos="9072"/>
      </w:tabs>
      <w:spacing w:before="40" w:after="40"/>
      <w:ind w:left="284"/>
    </w:pPr>
    <w:rPr>
      <w:rFonts w:ascii="Times New Roman" w:hAnsi="Times New Roman"/>
    </w:rPr>
  </w:style>
  <w:style w:type="paragraph" w:styleId="TOC1">
    <w:name w:val="toc 1"/>
    <w:basedOn w:val="TOCBase"/>
    <w:next w:val="Normal"/>
    <w:rsid w:val="00CB1E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E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E01"/>
    <w:rPr>
      <w:rFonts w:ascii="Times New Roman" w:eastAsia="Times New Roman" w:hAnsi="Times New Roman" w:cs="Times New Roman"/>
      <w:sz w:val="16"/>
      <w:lang w:eastAsia="en-US"/>
    </w:rPr>
  </w:style>
  <w:style w:type="paragraph" w:styleId="Title">
    <w:name w:val="Title"/>
    <w:basedOn w:val="HeadingBase"/>
    <w:link w:val="TitleChar"/>
    <w:qFormat/>
    <w:rsid w:val="00CB1E01"/>
    <w:pPr>
      <w:spacing w:before="5040"/>
      <w:jc w:val="center"/>
    </w:pPr>
    <w:rPr>
      <w:sz w:val="48"/>
      <w:szCs w:val="72"/>
      <w:lang w:val="en-US"/>
    </w:rPr>
  </w:style>
  <w:style w:type="character" w:customStyle="1" w:styleId="TitleChar">
    <w:name w:val="Title Char"/>
    <w:basedOn w:val="DefaultParagraphFont"/>
    <w:link w:val="Title"/>
    <w:rsid w:val="00CB1E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E01"/>
    <w:pPr>
      <w:tabs>
        <w:tab w:val="left" w:pos="3600"/>
        <w:tab w:val="left" w:pos="3958"/>
      </w:tabs>
    </w:pPr>
  </w:style>
  <w:style w:type="paragraph" w:styleId="List">
    <w:name w:val="List"/>
    <w:basedOn w:val="BodyText"/>
    <w:next w:val="BodyText"/>
    <w:rsid w:val="00CB1E01"/>
    <w:pPr>
      <w:tabs>
        <w:tab w:val="left" w:pos="340"/>
      </w:tabs>
      <w:spacing w:before="60" w:after="60"/>
      <w:ind w:left="340" w:hanging="340"/>
    </w:pPr>
  </w:style>
  <w:style w:type="paragraph" w:customStyle="1" w:styleId="Note">
    <w:name w:val="Note"/>
    <w:basedOn w:val="BodyText"/>
    <w:rsid w:val="00CB1E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E01"/>
    <w:pPr>
      <w:framePr w:wrap="auto" w:hAnchor="text" w:y="6049"/>
    </w:pPr>
    <w:rPr>
      <w:color w:val="000000"/>
      <w:sz w:val="40"/>
    </w:rPr>
  </w:style>
  <w:style w:type="paragraph" w:customStyle="1" w:styleId="TOCTitle">
    <w:name w:val="TOCTitle"/>
    <w:basedOn w:val="Heading1"/>
    <w:rsid w:val="00CB1E01"/>
    <w:pPr>
      <w:spacing w:after="240"/>
      <w:jc w:val="center"/>
      <w:outlineLvl w:val="9"/>
    </w:pPr>
    <w:rPr>
      <w:caps/>
    </w:rPr>
  </w:style>
  <w:style w:type="paragraph" w:customStyle="1" w:styleId="Version">
    <w:name w:val="Version"/>
    <w:rsid w:val="00CB1E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E01"/>
    <w:pPr>
      <w:keepNext w:val="0"/>
      <w:tabs>
        <w:tab w:val="right" w:pos="4176"/>
      </w:tabs>
      <w:ind w:left="198" w:hanging="198"/>
    </w:pPr>
    <w:rPr>
      <w:rFonts w:ascii="Garamond" w:hAnsi="Garamond"/>
    </w:rPr>
  </w:style>
  <w:style w:type="paragraph" w:styleId="IndexHeading">
    <w:name w:val="index heading"/>
    <w:basedOn w:val="Normal"/>
    <w:next w:val="Index1"/>
    <w:semiHidden/>
    <w:rsid w:val="00CB1E01"/>
    <w:pPr>
      <w:spacing w:before="120" w:after="120"/>
    </w:pPr>
    <w:rPr>
      <w:rFonts w:ascii="Arial" w:hAnsi="Arial"/>
      <w:b/>
      <w:color w:val="918585"/>
      <w:sz w:val="24"/>
    </w:rPr>
  </w:style>
  <w:style w:type="paragraph" w:styleId="Header">
    <w:name w:val="header"/>
    <w:basedOn w:val="Normal"/>
    <w:link w:val="HeaderChar"/>
    <w:rsid w:val="00CB1E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E01"/>
    <w:rPr>
      <w:rFonts w:ascii="Times New Roman" w:eastAsia="Times New Roman" w:hAnsi="Times New Roman" w:cs="Times New Roman"/>
      <w:sz w:val="16"/>
      <w:szCs w:val="20"/>
      <w:lang w:val="en-GB" w:eastAsia="en-US"/>
    </w:rPr>
  </w:style>
  <w:style w:type="paragraph" w:customStyle="1" w:styleId="Chapter">
    <w:name w:val="Chapter"/>
    <w:basedOn w:val="Normal"/>
    <w:rsid w:val="00CB1E01"/>
    <w:pPr>
      <w:spacing w:before="240"/>
    </w:pPr>
    <w:rPr>
      <w:rFonts w:ascii="Times New Roman" w:hAnsi="Times New Roman"/>
      <w:smallCaps/>
      <w:spacing w:val="80"/>
      <w:sz w:val="28"/>
    </w:rPr>
  </w:style>
  <w:style w:type="paragraph" w:customStyle="1" w:styleId="InChapter">
    <w:name w:val="InChapter"/>
    <w:basedOn w:val="Heading3"/>
    <w:rsid w:val="00CB1E01"/>
    <w:pPr>
      <w:spacing w:after="240"/>
      <w:outlineLvl w:val="9"/>
    </w:pPr>
    <w:rPr>
      <w:noProof/>
    </w:rPr>
  </w:style>
  <w:style w:type="paragraph" w:styleId="Index2">
    <w:name w:val="index 2"/>
    <w:basedOn w:val="Normal"/>
    <w:next w:val="Normal"/>
    <w:semiHidden/>
    <w:rsid w:val="00CB1E01"/>
    <w:pPr>
      <w:tabs>
        <w:tab w:val="right" w:pos="4176"/>
      </w:tabs>
      <w:ind w:left="568" w:hanging="284"/>
    </w:pPr>
    <w:rPr>
      <w:rFonts w:ascii="Garamond" w:hAnsi="Garamond"/>
    </w:rPr>
  </w:style>
  <w:style w:type="paragraph" w:customStyle="1" w:styleId="Byline">
    <w:name w:val="Byline"/>
    <w:rsid w:val="00CB1E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E01"/>
    <w:pPr>
      <w:tabs>
        <w:tab w:val="clear" w:pos="3600"/>
        <w:tab w:val="clear" w:pos="3958"/>
      </w:tabs>
      <w:jc w:val="right"/>
    </w:pPr>
  </w:style>
  <w:style w:type="character" w:styleId="Emphasis">
    <w:name w:val="Emphasis"/>
    <w:basedOn w:val="DefaultParagraphFont"/>
    <w:qFormat/>
    <w:rsid w:val="00CB1E01"/>
    <w:rPr>
      <w:i/>
    </w:rPr>
  </w:style>
  <w:style w:type="paragraph" w:styleId="Caption">
    <w:name w:val="caption"/>
    <w:basedOn w:val="BodyText"/>
    <w:next w:val="Normal"/>
    <w:qFormat/>
    <w:rsid w:val="00CB1E01"/>
    <w:pPr>
      <w:framePr w:w="2268" w:hSpace="181" w:vSpace="181" w:wrap="around" w:vAnchor="text" w:hAnchor="page" w:x="1135" w:y="285" w:anchorLock="1"/>
    </w:pPr>
    <w:rPr>
      <w:i/>
    </w:rPr>
  </w:style>
  <w:style w:type="paragraph" w:customStyle="1" w:styleId="MiniTOCTitle">
    <w:name w:val="MiniTOCTitle"/>
    <w:basedOn w:val="Heading4"/>
    <w:rsid w:val="00CB1E01"/>
    <w:pPr>
      <w:spacing w:before="240"/>
      <w:outlineLvl w:val="9"/>
    </w:pPr>
    <w:rPr>
      <w:noProof/>
      <w:sz w:val="24"/>
    </w:rPr>
  </w:style>
  <w:style w:type="paragraph" w:customStyle="1" w:styleId="MiniTOCItem">
    <w:name w:val="MiniTOCItem"/>
    <w:basedOn w:val="ListBullet"/>
    <w:rsid w:val="00CB1E01"/>
    <w:pPr>
      <w:numPr>
        <w:numId w:val="0"/>
      </w:numPr>
      <w:tabs>
        <w:tab w:val="right" w:leader="dot" w:pos="6521"/>
      </w:tabs>
      <w:spacing w:before="0" w:after="0"/>
    </w:pPr>
  </w:style>
  <w:style w:type="paragraph" w:customStyle="1" w:styleId="TOFTitle">
    <w:name w:val="TOFTitle"/>
    <w:basedOn w:val="TOCTitle"/>
    <w:rsid w:val="00CB1E01"/>
  </w:style>
  <w:style w:type="paragraph" w:styleId="TableofFigures">
    <w:name w:val="table of figures"/>
    <w:basedOn w:val="Normal"/>
    <w:next w:val="Normal"/>
    <w:semiHidden/>
    <w:rsid w:val="00CB1E01"/>
    <w:pPr>
      <w:tabs>
        <w:tab w:val="right" w:leader="dot" w:pos="9072"/>
      </w:tabs>
      <w:ind w:left="970" w:hanging="403"/>
    </w:pPr>
    <w:rPr>
      <w:rFonts w:ascii="Times New Roman" w:hAnsi="Times New Roman"/>
      <w:b/>
    </w:rPr>
  </w:style>
  <w:style w:type="paragraph" w:styleId="ListNumber">
    <w:name w:val="List Number"/>
    <w:basedOn w:val="List"/>
    <w:rsid w:val="00CB1E01"/>
    <w:pPr>
      <w:numPr>
        <w:numId w:val="15"/>
      </w:numPr>
      <w:tabs>
        <w:tab w:val="clear" w:pos="340"/>
      </w:tabs>
    </w:pPr>
  </w:style>
  <w:style w:type="character" w:customStyle="1" w:styleId="WingdingSymbols">
    <w:name w:val="Wingding Symbols"/>
    <w:rsid w:val="00CB1E01"/>
    <w:rPr>
      <w:rFonts w:ascii="Wingdings" w:hAnsi="Wingdings"/>
    </w:rPr>
  </w:style>
  <w:style w:type="paragraph" w:customStyle="1" w:styleId="TableHeading">
    <w:name w:val="Table Heading"/>
    <w:basedOn w:val="HeadingBase"/>
    <w:rsid w:val="00CB1E01"/>
    <w:pPr>
      <w:keepLines/>
      <w:pBdr>
        <w:bottom w:val="single" w:sz="6" w:space="1" w:color="918585"/>
      </w:pBdr>
      <w:spacing w:before="240"/>
    </w:pPr>
  </w:style>
  <w:style w:type="character" w:customStyle="1" w:styleId="HotSpot">
    <w:name w:val="HotSpot"/>
    <w:rsid w:val="00CB1E01"/>
    <w:rPr>
      <w:color w:val="0033CC"/>
      <w:u w:val="none"/>
    </w:rPr>
  </w:style>
  <w:style w:type="paragraph" w:customStyle="1" w:styleId="BodyTextRight">
    <w:name w:val="Body Text Right"/>
    <w:basedOn w:val="BodyText"/>
    <w:rsid w:val="00CB1E01"/>
    <w:pPr>
      <w:spacing w:before="0" w:after="0"/>
      <w:jc w:val="right"/>
    </w:pPr>
  </w:style>
  <w:style w:type="paragraph" w:styleId="Index3">
    <w:name w:val="index 3"/>
    <w:basedOn w:val="ListNumber2"/>
    <w:next w:val="Normal"/>
    <w:semiHidden/>
    <w:rsid w:val="00CB1E01"/>
    <w:pPr>
      <w:numPr>
        <w:numId w:val="0"/>
      </w:numPr>
      <w:tabs>
        <w:tab w:val="right" w:leader="dot" w:pos="4176"/>
      </w:tabs>
    </w:pPr>
  </w:style>
  <w:style w:type="paragraph" w:styleId="ListNumber2">
    <w:name w:val="List Number 2"/>
    <w:basedOn w:val="List2"/>
    <w:rsid w:val="00CB1E01"/>
    <w:pPr>
      <w:numPr>
        <w:numId w:val="10"/>
      </w:numPr>
      <w:tabs>
        <w:tab w:val="clear" w:pos="1060"/>
      </w:tabs>
    </w:pPr>
  </w:style>
  <w:style w:type="paragraph" w:customStyle="1" w:styleId="MarginNote">
    <w:name w:val="Margin Note"/>
    <w:basedOn w:val="BodyText"/>
    <w:rsid w:val="00CB1E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E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E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E01"/>
    <w:rPr>
      <w:sz w:val="32"/>
    </w:rPr>
  </w:style>
  <w:style w:type="paragraph" w:customStyle="1" w:styleId="HeadingProcedure">
    <w:name w:val="Heading Procedure"/>
    <w:basedOn w:val="HeadingBase"/>
    <w:next w:val="Normal"/>
    <w:rsid w:val="00CB1E01"/>
    <w:pPr>
      <w:tabs>
        <w:tab w:val="left" w:pos="0"/>
      </w:tabs>
      <w:spacing w:before="120" w:after="60"/>
    </w:pPr>
    <w:rPr>
      <w:i/>
      <w:color w:val="918585"/>
      <w:sz w:val="22"/>
    </w:rPr>
  </w:style>
  <w:style w:type="paragraph" w:customStyle="1" w:styleId="TableBodyText">
    <w:name w:val="Table Body Text"/>
    <w:basedOn w:val="BodyText"/>
    <w:rsid w:val="00CB1E01"/>
    <w:pPr>
      <w:spacing w:before="60" w:after="60"/>
    </w:pPr>
  </w:style>
  <w:style w:type="paragraph" w:styleId="ListContinue">
    <w:name w:val="List Continue"/>
    <w:basedOn w:val="List"/>
    <w:rsid w:val="00CB1E01"/>
    <w:pPr>
      <w:ind w:firstLine="0"/>
    </w:pPr>
  </w:style>
  <w:style w:type="paragraph" w:customStyle="1" w:styleId="ListNote">
    <w:name w:val="List Note"/>
    <w:basedOn w:val="List"/>
    <w:rsid w:val="00CB1E01"/>
    <w:pPr>
      <w:pBdr>
        <w:top w:val="single" w:sz="6" w:space="2" w:color="918585"/>
        <w:bottom w:val="single" w:sz="6" w:space="2" w:color="918585"/>
      </w:pBdr>
      <w:tabs>
        <w:tab w:val="left" w:pos="1021"/>
      </w:tabs>
      <w:ind w:firstLine="0"/>
    </w:pPr>
  </w:style>
  <w:style w:type="paragraph" w:customStyle="1" w:styleId="Warning">
    <w:name w:val="Warning"/>
    <w:basedOn w:val="BodyText"/>
    <w:rsid w:val="00CB1E01"/>
    <w:pPr>
      <w:shd w:val="clear" w:color="auto" w:fill="D9D9D9"/>
      <w:tabs>
        <w:tab w:val="left" w:pos="992"/>
      </w:tabs>
      <w:ind w:left="119" w:right="119"/>
    </w:pPr>
    <w:rPr>
      <w:sz w:val="20"/>
    </w:rPr>
  </w:style>
  <w:style w:type="paragraph" w:customStyle="1" w:styleId="MarginIcons">
    <w:name w:val="Margin Icons"/>
    <w:basedOn w:val="BodyText"/>
    <w:rsid w:val="00CB1E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E01"/>
    <w:rPr>
      <w:rFonts w:ascii="Courier New" w:hAnsi="Courier New"/>
    </w:rPr>
  </w:style>
  <w:style w:type="paragraph" w:customStyle="1" w:styleId="NoteBullet">
    <w:name w:val="Note Bullet"/>
    <w:basedOn w:val="Note"/>
    <w:rsid w:val="00CB1E01"/>
    <w:pPr>
      <w:tabs>
        <w:tab w:val="clear" w:pos="680"/>
      </w:tabs>
      <w:spacing w:before="60" w:after="60"/>
    </w:pPr>
  </w:style>
  <w:style w:type="paragraph" w:customStyle="1" w:styleId="SubHeading2">
    <w:name w:val="SubHeading2"/>
    <w:basedOn w:val="HeadingBase"/>
    <w:rsid w:val="00CB1E01"/>
    <w:pPr>
      <w:spacing w:before="240" w:after="60"/>
    </w:pPr>
    <w:rPr>
      <w:sz w:val="20"/>
    </w:rPr>
  </w:style>
  <w:style w:type="paragraph" w:customStyle="1" w:styleId="SubHeading1">
    <w:name w:val="SubHeading1"/>
    <w:basedOn w:val="HeadingBase"/>
    <w:rsid w:val="00CB1E01"/>
    <w:pPr>
      <w:spacing w:before="240" w:after="60"/>
    </w:pPr>
    <w:rPr>
      <w:color w:val="918585"/>
      <w:sz w:val="22"/>
    </w:rPr>
  </w:style>
  <w:style w:type="paragraph" w:customStyle="1" w:styleId="SideHeading">
    <w:name w:val="Side Heading"/>
    <w:basedOn w:val="HeadingBase"/>
    <w:rsid w:val="00CB1E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E01"/>
    <w:pPr>
      <w:tabs>
        <w:tab w:val="num" w:pos="360"/>
      </w:tabs>
    </w:pPr>
  </w:style>
  <w:style w:type="paragraph" w:styleId="PlainText">
    <w:name w:val="Plain Text"/>
    <w:basedOn w:val="Normal"/>
    <w:link w:val="PlainTextChar"/>
    <w:rsid w:val="00CB1E01"/>
    <w:rPr>
      <w:sz w:val="20"/>
    </w:rPr>
  </w:style>
  <w:style w:type="character" w:customStyle="1" w:styleId="PlainTextChar">
    <w:name w:val="Plain Text Char"/>
    <w:basedOn w:val="DefaultParagraphFont"/>
    <w:link w:val="PlainText"/>
    <w:rsid w:val="00CB1E01"/>
    <w:rPr>
      <w:rFonts w:ascii="Courier New" w:eastAsia="Times New Roman" w:hAnsi="Courier New" w:cs="Times New Roman"/>
      <w:sz w:val="20"/>
      <w:szCs w:val="20"/>
      <w:lang w:eastAsia="en-US"/>
    </w:rPr>
  </w:style>
  <w:style w:type="character" w:customStyle="1" w:styleId="MenuOption">
    <w:name w:val="Menu Option"/>
    <w:basedOn w:val="DefaultParagraphFont"/>
    <w:rsid w:val="00CB1E01"/>
    <w:rPr>
      <w:b/>
      <w:smallCaps/>
    </w:rPr>
  </w:style>
  <w:style w:type="paragraph" w:customStyle="1" w:styleId="TableListNumber">
    <w:name w:val="Table List Number"/>
    <w:basedOn w:val="ListNumber"/>
    <w:rsid w:val="00CB1E01"/>
    <w:pPr>
      <w:numPr>
        <w:numId w:val="0"/>
      </w:numPr>
    </w:pPr>
  </w:style>
  <w:style w:type="paragraph" w:styleId="TOC4">
    <w:name w:val="toc 4"/>
    <w:basedOn w:val="TOCBase"/>
    <w:next w:val="Normal"/>
    <w:semiHidden/>
    <w:rsid w:val="00CB1E01"/>
    <w:pPr>
      <w:tabs>
        <w:tab w:val="right" w:leader="dot" w:pos="9071"/>
      </w:tabs>
      <w:ind w:left="1701"/>
    </w:pPr>
  </w:style>
  <w:style w:type="paragraph" w:customStyle="1" w:styleId="ListAlpha">
    <w:name w:val="List Alpha"/>
    <w:basedOn w:val="List"/>
    <w:rsid w:val="00CB1E01"/>
    <w:pPr>
      <w:numPr>
        <w:numId w:val="9"/>
      </w:numPr>
    </w:pPr>
  </w:style>
  <w:style w:type="paragraph" w:customStyle="1" w:styleId="ListAlpha2">
    <w:name w:val="List Alpha 2"/>
    <w:basedOn w:val="List2"/>
    <w:rsid w:val="00CB1E01"/>
    <w:pPr>
      <w:numPr>
        <w:numId w:val="8"/>
      </w:numPr>
    </w:pPr>
  </w:style>
  <w:style w:type="paragraph" w:styleId="List2">
    <w:name w:val="List 2"/>
    <w:basedOn w:val="BodyText"/>
    <w:rsid w:val="00CB1E01"/>
    <w:pPr>
      <w:tabs>
        <w:tab w:val="left" w:pos="680"/>
      </w:tabs>
      <w:spacing w:before="60" w:after="60"/>
      <w:ind w:left="680" w:hanging="340"/>
    </w:pPr>
  </w:style>
  <w:style w:type="paragraph" w:styleId="List3">
    <w:name w:val="List 3"/>
    <w:basedOn w:val="BodyText"/>
    <w:rsid w:val="00CB1E01"/>
    <w:pPr>
      <w:tabs>
        <w:tab w:val="left" w:pos="1021"/>
      </w:tabs>
      <w:spacing w:before="60" w:after="60"/>
      <w:ind w:left="1020" w:hanging="340"/>
    </w:pPr>
  </w:style>
  <w:style w:type="paragraph" w:styleId="List4">
    <w:name w:val="List 4"/>
    <w:basedOn w:val="BodyText"/>
    <w:rsid w:val="00CB1E01"/>
    <w:pPr>
      <w:tabs>
        <w:tab w:val="left" w:pos="1361"/>
      </w:tabs>
      <w:spacing w:before="60" w:after="60"/>
      <w:ind w:left="1361" w:hanging="340"/>
    </w:pPr>
  </w:style>
  <w:style w:type="paragraph" w:styleId="List5">
    <w:name w:val="List 5"/>
    <w:basedOn w:val="BodyText"/>
    <w:rsid w:val="00CB1E01"/>
    <w:pPr>
      <w:tabs>
        <w:tab w:val="left" w:pos="1701"/>
      </w:tabs>
      <w:spacing w:before="60" w:after="60"/>
      <w:ind w:left="1701" w:hanging="340"/>
    </w:pPr>
  </w:style>
  <w:style w:type="paragraph" w:styleId="ListBullet3">
    <w:name w:val="List Bullet 3"/>
    <w:basedOn w:val="List3"/>
    <w:rsid w:val="00CB1E01"/>
    <w:pPr>
      <w:numPr>
        <w:numId w:val="14"/>
      </w:numPr>
      <w:tabs>
        <w:tab w:val="clear" w:pos="1021"/>
      </w:tabs>
      <w:ind w:left="1037" w:hanging="357"/>
    </w:pPr>
  </w:style>
  <w:style w:type="paragraph" w:styleId="ListBullet4">
    <w:name w:val="List Bullet 4"/>
    <w:basedOn w:val="List4"/>
    <w:rsid w:val="00CB1E01"/>
    <w:pPr>
      <w:numPr>
        <w:numId w:val="3"/>
      </w:numPr>
      <w:tabs>
        <w:tab w:val="clear" w:pos="1361"/>
      </w:tabs>
    </w:pPr>
  </w:style>
  <w:style w:type="paragraph" w:styleId="ListBullet5">
    <w:name w:val="List Bullet 5"/>
    <w:basedOn w:val="List5"/>
    <w:rsid w:val="00CB1E01"/>
    <w:pPr>
      <w:numPr>
        <w:numId w:val="4"/>
      </w:numPr>
    </w:pPr>
  </w:style>
  <w:style w:type="paragraph" w:styleId="ListContinue2">
    <w:name w:val="List Continue 2"/>
    <w:basedOn w:val="List2"/>
    <w:rsid w:val="00CB1E01"/>
    <w:pPr>
      <w:ind w:firstLine="0"/>
    </w:pPr>
  </w:style>
  <w:style w:type="paragraph" w:styleId="ListContinue3">
    <w:name w:val="List Continue 3"/>
    <w:basedOn w:val="List3"/>
    <w:rsid w:val="00CB1E01"/>
    <w:pPr>
      <w:ind w:left="1021" w:firstLine="0"/>
    </w:pPr>
  </w:style>
  <w:style w:type="paragraph" w:styleId="ListContinue4">
    <w:name w:val="List Continue 4"/>
    <w:basedOn w:val="List4"/>
    <w:rsid w:val="00CB1E01"/>
    <w:pPr>
      <w:ind w:firstLine="0"/>
    </w:pPr>
  </w:style>
  <w:style w:type="paragraph" w:styleId="ListContinue5">
    <w:name w:val="List Continue 5"/>
    <w:basedOn w:val="List5"/>
    <w:rsid w:val="00CB1E01"/>
    <w:pPr>
      <w:ind w:firstLine="0"/>
    </w:pPr>
  </w:style>
  <w:style w:type="paragraph" w:styleId="ListNumber3">
    <w:name w:val="List Number 3"/>
    <w:basedOn w:val="List3"/>
    <w:rsid w:val="00CB1E01"/>
    <w:pPr>
      <w:numPr>
        <w:numId w:val="5"/>
      </w:numPr>
    </w:pPr>
  </w:style>
  <w:style w:type="paragraph" w:styleId="ListNumber4">
    <w:name w:val="List Number 4"/>
    <w:basedOn w:val="List4"/>
    <w:rsid w:val="00CB1E01"/>
    <w:pPr>
      <w:numPr>
        <w:numId w:val="6"/>
      </w:numPr>
    </w:pPr>
  </w:style>
  <w:style w:type="paragraph" w:styleId="ListNumber5">
    <w:name w:val="List Number 5"/>
    <w:basedOn w:val="List5"/>
    <w:rsid w:val="00CB1E01"/>
    <w:pPr>
      <w:numPr>
        <w:numId w:val="7"/>
      </w:numPr>
    </w:pPr>
  </w:style>
  <w:style w:type="paragraph" w:styleId="BlockText">
    <w:name w:val="Block Text"/>
    <w:basedOn w:val="Normal"/>
    <w:rsid w:val="00CB1E01"/>
    <w:pPr>
      <w:spacing w:after="120"/>
      <w:ind w:left="1440" w:right="1440"/>
    </w:pPr>
  </w:style>
  <w:style w:type="character" w:customStyle="1" w:styleId="Subscript">
    <w:name w:val="Subscript"/>
    <w:basedOn w:val="DefaultParagraphFont"/>
    <w:rsid w:val="00CB1E01"/>
    <w:rPr>
      <w:sz w:val="16"/>
      <w:vertAlign w:val="subscript"/>
    </w:rPr>
  </w:style>
  <w:style w:type="character" w:customStyle="1" w:styleId="Superscript">
    <w:name w:val="Superscript"/>
    <w:basedOn w:val="DefaultParagraphFont"/>
    <w:rsid w:val="00CB1E01"/>
    <w:rPr>
      <w:sz w:val="16"/>
      <w:vertAlign w:val="superscript"/>
    </w:rPr>
  </w:style>
  <w:style w:type="character" w:customStyle="1" w:styleId="Symbols">
    <w:name w:val="Symbols"/>
    <w:basedOn w:val="DefaultParagraphFont"/>
    <w:rsid w:val="00CB1E01"/>
    <w:rPr>
      <w:rFonts w:ascii="Symbol" w:hAnsi="Symbol"/>
    </w:rPr>
  </w:style>
  <w:style w:type="character" w:customStyle="1" w:styleId="MenuOptions">
    <w:name w:val="Menu Options"/>
    <w:basedOn w:val="DefaultParagraphFont"/>
    <w:rsid w:val="00CB1E01"/>
    <w:rPr>
      <w:rFonts w:ascii="Arial Narrow" w:hAnsi="Arial Narrow"/>
      <w:smallCaps/>
    </w:rPr>
  </w:style>
  <w:style w:type="character" w:customStyle="1" w:styleId="Buttons">
    <w:name w:val="Buttons"/>
    <w:basedOn w:val="DefaultParagraphFont"/>
    <w:rsid w:val="00CB1E01"/>
    <w:rPr>
      <w:b/>
    </w:rPr>
  </w:style>
  <w:style w:type="character" w:customStyle="1" w:styleId="Underlined">
    <w:name w:val="Underlined"/>
    <w:basedOn w:val="DefaultParagraphFont"/>
    <w:rsid w:val="00CB1E01"/>
    <w:rPr>
      <w:u w:val="single"/>
    </w:rPr>
  </w:style>
  <w:style w:type="paragraph" w:customStyle="1" w:styleId="TableBodyTextRight">
    <w:name w:val="Table Body Text Right"/>
    <w:basedOn w:val="TableBodyText"/>
    <w:rsid w:val="00CB1E01"/>
    <w:pPr>
      <w:widowControl w:val="0"/>
      <w:autoSpaceDE w:val="0"/>
      <w:autoSpaceDN w:val="0"/>
      <w:adjustRightInd w:val="0"/>
      <w:jc w:val="right"/>
    </w:pPr>
    <w:rPr>
      <w:rFonts w:cs="Arial"/>
      <w:szCs w:val="18"/>
    </w:rPr>
  </w:style>
  <w:style w:type="paragraph" w:customStyle="1" w:styleId="CopyrightText">
    <w:name w:val="Copyright Text"/>
    <w:basedOn w:val="BodyText"/>
    <w:rsid w:val="00CB1E01"/>
    <w:rPr>
      <w:sz w:val="18"/>
    </w:rPr>
  </w:style>
  <w:style w:type="paragraph" w:customStyle="1" w:styleId="BodySmallRight">
    <w:name w:val="Body Small Right"/>
    <w:basedOn w:val="BodyTextRight"/>
    <w:rsid w:val="00CB1E01"/>
    <w:rPr>
      <w:sz w:val="18"/>
      <w:szCs w:val="18"/>
    </w:rPr>
  </w:style>
  <w:style w:type="paragraph" w:customStyle="1" w:styleId="MarginEdition">
    <w:name w:val="Margin Edition"/>
    <w:basedOn w:val="MarginNote"/>
    <w:rsid w:val="00CB1E01"/>
    <w:pPr>
      <w:spacing w:before="0" w:after="0"/>
    </w:pPr>
    <w:rPr>
      <w:rFonts w:ascii="Times New Roman" w:hAnsi="Times New Roman"/>
      <w:color w:val="999999"/>
    </w:rPr>
  </w:style>
  <w:style w:type="paragraph" w:customStyle="1" w:styleId="Spacer">
    <w:name w:val="Spacer"/>
    <w:basedOn w:val="Normal"/>
    <w:rsid w:val="00CB1E01"/>
    <w:rPr>
      <w:sz w:val="2"/>
      <w:szCs w:val="2"/>
    </w:rPr>
  </w:style>
  <w:style w:type="character" w:customStyle="1" w:styleId="Small">
    <w:name w:val="Small"/>
    <w:basedOn w:val="DefaultParagraphFont"/>
    <w:rsid w:val="00CB1E01"/>
    <w:rPr>
      <w:sz w:val="16"/>
    </w:rPr>
  </w:style>
  <w:style w:type="paragraph" w:customStyle="1" w:styleId="WideTable">
    <w:name w:val="Wide Table"/>
    <w:basedOn w:val="Normal"/>
    <w:rsid w:val="00CB1E01"/>
    <w:pPr>
      <w:ind w:left="-1418"/>
    </w:pPr>
    <w:rPr>
      <w:sz w:val="2"/>
      <w:szCs w:val="2"/>
    </w:rPr>
  </w:style>
  <w:style w:type="character" w:styleId="PageNumber">
    <w:name w:val="page number"/>
    <w:basedOn w:val="DefaultParagraphFont"/>
    <w:rsid w:val="00CB1E01"/>
  </w:style>
  <w:style w:type="paragraph" w:styleId="Quote">
    <w:name w:val="Quote"/>
    <w:basedOn w:val="Heading1"/>
    <w:link w:val="QuoteChar"/>
    <w:qFormat/>
    <w:rsid w:val="00CB1E01"/>
    <w:rPr>
      <w:b w:val="0"/>
      <w:sz w:val="72"/>
      <w:szCs w:val="72"/>
      <w:lang w:val="en-NZ"/>
    </w:rPr>
  </w:style>
  <w:style w:type="character" w:customStyle="1" w:styleId="QuoteChar">
    <w:name w:val="Quote Char"/>
    <w:basedOn w:val="DefaultParagraphFont"/>
    <w:link w:val="Quote"/>
    <w:rsid w:val="00CB1E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E01"/>
    <w:pPr>
      <w:pageBreakBefore/>
    </w:pPr>
  </w:style>
  <w:style w:type="paragraph" w:customStyle="1" w:styleId="Border">
    <w:name w:val="Border"/>
    <w:basedOn w:val="Normal"/>
    <w:qFormat/>
    <w:rsid w:val="00CB1E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E01"/>
    <w:rPr>
      <w:b/>
      <w:bCs/>
      <w:i/>
      <w:iCs/>
      <w:color w:val="auto"/>
    </w:rPr>
  </w:style>
  <w:style w:type="paragraph" w:styleId="IntenseQuote">
    <w:name w:val="Intense Quote"/>
    <w:basedOn w:val="Normal"/>
    <w:next w:val="Normal"/>
    <w:link w:val="IntenseQuoteChar"/>
    <w:uiPriority w:val="30"/>
    <w:qFormat/>
    <w:rsid w:val="00CB1E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E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E01"/>
    <w:rPr>
      <w:smallCaps/>
      <w:color w:val="auto"/>
      <w:u w:val="single"/>
    </w:rPr>
  </w:style>
  <w:style w:type="character" w:styleId="IntenseReference">
    <w:name w:val="Intense Reference"/>
    <w:basedOn w:val="DefaultParagraphFont"/>
    <w:uiPriority w:val="32"/>
    <w:qFormat/>
    <w:rsid w:val="00CB1E01"/>
    <w:rPr>
      <w:b/>
      <w:bCs/>
      <w:smallCaps/>
      <w:color w:val="auto"/>
      <w:spacing w:val="5"/>
      <w:u w:val="single"/>
    </w:rPr>
  </w:style>
  <w:style w:type="paragraph" w:customStyle="1" w:styleId="2ColumnHeading">
    <w:name w:val="2Column Heading"/>
    <w:basedOn w:val="BodyText"/>
    <w:qFormat/>
    <w:rsid w:val="00CB1E01"/>
    <w:pPr>
      <w:spacing w:after="60"/>
      <w:ind w:left="-2268"/>
    </w:pPr>
    <w:rPr>
      <w:b/>
    </w:rPr>
  </w:style>
  <w:style w:type="paragraph" w:customStyle="1" w:styleId="Heading1TOC">
    <w:name w:val="Heading1 TOC"/>
    <w:basedOn w:val="Normal"/>
    <w:qFormat/>
    <w:rsid w:val="00CB1E01"/>
    <w:pPr>
      <w:spacing w:before="240" w:after="120"/>
    </w:pPr>
    <w:rPr>
      <w:rFonts w:ascii="Times New Roman" w:hAnsi="Times New Roman"/>
      <w:b/>
      <w:sz w:val="32"/>
    </w:rPr>
  </w:style>
  <w:style w:type="paragraph" w:customStyle="1" w:styleId="Heading2TOC">
    <w:name w:val="Heading2 TOC"/>
    <w:basedOn w:val="Normal"/>
    <w:qFormat/>
    <w:rsid w:val="00CB1E01"/>
    <w:pPr>
      <w:spacing w:before="240" w:after="60"/>
    </w:pPr>
    <w:rPr>
      <w:rFonts w:ascii="Times New Roman" w:hAnsi="Times New Roman"/>
      <w:b/>
      <w:sz w:val="28"/>
    </w:rPr>
  </w:style>
  <w:style w:type="character" w:customStyle="1" w:styleId="Underline">
    <w:name w:val="Underline"/>
    <w:basedOn w:val="DefaultParagraphFont"/>
    <w:qFormat/>
    <w:rsid w:val="00CB1E01"/>
    <w:rPr>
      <w:u w:val="single"/>
    </w:rPr>
  </w:style>
  <w:style w:type="character" w:customStyle="1" w:styleId="BoldandItalics">
    <w:name w:val="Bold and Italics"/>
    <w:qFormat/>
    <w:rsid w:val="00CB1E01"/>
    <w:rPr>
      <w:b/>
      <w:i/>
      <w:u w:val="none"/>
    </w:rPr>
  </w:style>
  <w:style w:type="paragraph" w:styleId="BalloonText">
    <w:name w:val="Balloon Text"/>
    <w:basedOn w:val="Normal"/>
    <w:link w:val="BalloonTextChar"/>
    <w:rsid w:val="00CB1E01"/>
    <w:rPr>
      <w:rFonts w:ascii="Tahoma" w:hAnsi="Tahoma" w:cs="Tahoma"/>
      <w:sz w:val="16"/>
      <w:szCs w:val="16"/>
    </w:rPr>
  </w:style>
  <w:style w:type="character" w:customStyle="1" w:styleId="BalloonTextChar">
    <w:name w:val="Balloon Text Char"/>
    <w:basedOn w:val="DefaultParagraphFont"/>
    <w:link w:val="BalloonText"/>
    <w:rsid w:val="00CB1E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E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E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E01"/>
    <w:rPr>
      <w:b/>
      <w:color w:val="660033"/>
      <w:spacing w:val="0"/>
    </w:rPr>
  </w:style>
  <w:style w:type="paragraph" w:customStyle="1" w:styleId="Nameditemlist">
    <w:name w:val="Named item list"/>
    <w:basedOn w:val="BodyText"/>
    <w:qFormat/>
    <w:rsid w:val="00CB1E01"/>
    <w:pPr>
      <w:tabs>
        <w:tab w:val="left" w:pos="2835"/>
      </w:tabs>
      <w:ind w:left="2835" w:hanging="2835"/>
    </w:pPr>
  </w:style>
  <w:style w:type="paragraph" w:customStyle="1" w:styleId="BodyTextnopadding">
    <w:name w:val="Body Text no padding"/>
    <w:basedOn w:val="BodyText"/>
    <w:qFormat/>
    <w:rsid w:val="00CB1E01"/>
    <w:pPr>
      <w:spacing w:before="0" w:after="0"/>
    </w:pPr>
  </w:style>
  <w:style w:type="paragraph" w:customStyle="1" w:styleId="BodyTextBold">
    <w:name w:val="Body Text Bold"/>
    <w:basedOn w:val="BodyText"/>
    <w:qFormat/>
    <w:rsid w:val="00CB1E01"/>
    <w:rPr>
      <w:b/>
    </w:rPr>
  </w:style>
  <w:style w:type="character" w:styleId="Hyperlink">
    <w:name w:val="Hyperlink"/>
    <w:basedOn w:val="DefaultParagraphFont"/>
    <w:uiPriority w:val="99"/>
    <w:unhideWhenUsed/>
    <w:rsid w:val="00DD3B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363</Words>
  <Characters>2444</Characters>
  <Application>Microsoft Office Word</Application>
  <DocSecurity>0</DocSecurity>
  <Lines>61</Lines>
  <Paragraphs>40</Paragraphs>
  <ScaleCrop>false</ScaleCrop>
  <Company>Author-it Software Corporation Ltd.</Company>
  <LinksUpToDate>false</LinksUpToDate>
  <CharactersWithSpaces>2767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TLIL0002 Identify railway fundamentals</dc:title>
  <dc:subject>Approved</dc:subject>
  <dc:creator>Industry Skills Australia</dc:creator>
  <cp:keywords>Release: 1</cp:keywords>
  <dc:description>Review Date: 12 April 2008</dc:description>
  <cp:lastModifiedBy>HSD_TPCMSd.prod</cp:lastModifiedBy>
  <cp:revision>3</cp:revision>
  <dcterms:created xsi:type="dcterms:W3CDTF">2024-07-12T08:07:00Z</dcterms:created>
  <dcterms:modified xsi:type="dcterms:W3CDTF">2024-07-12T08:07:00Z</dcterms:modified>
</cp:coreProperties>
</file>