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037" w:rsidP="00456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TLIL0001 Apply effective staff and resource allocation</w:t>
      </w:r>
      <w:r>
        <w:fldChar w:fldCharType="end"/>
      </w:r>
    </w:p>
    <w:p w:rsidR="00456037" w:rsidP="00456037">
      <w:pPr>
        <w:pStyle w:val="Version"/>
        <w:sectPr w:rsidSect="00AE4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A0D" w:rsidP="00AE4A0D">
      <w:pPr>
        <w:pStyle w:val="SuperHeading"/>
      </w:pPr>
      <w:r w:rsidRPr="00AE4A0D">
        <w:t>TLIL0001 Apply effective staff and resource allocation</w:t>
      </w:r>
    </w:p>
    <w:p w:rsidR="00000000" w:rsidRPr="00AE4A0D" w:rsidP="00AE4A0D">
      <w:pPr>
        <w:pStyle w:val="Heading1"/>
      </w:pPr>
      <w:bookmarkStart w:id="1" w:name="O_973602"/>
      <w:bookmarkEnd w:id="1"/>
      <w:r w:rsidRPr="00AE4A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A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t>Release 1. This is the first release of this unit of competency in the TLI Transport and Logistics Training Package.</w:t>
            </w:r>
          </w:p>
        </w:tc>
      </w:tr>
    </w:tbl>
    <w:p w:rsidR="00000000" w:rsidRPr="00AE4A0D" w:rsidP="00AE4A0D">
      <w:pPr>
        <w:pStyle w:val="NoPaddingFontSize1"/>
      </w:pPr>
    </w:p>
    <w:p w:rsidR="00000000" w:rsidRPr="00AE4A0D" w:rsidP="00AE4A0D">
      <w:pPr>
        <w:pStyle w:val="AllowPageBreak"/>
      </w:pPr>
    </w:p>
    <w:p w:rsidR="00000000" w:rsidRPr="00AE4A0D" w:rsidP="00AE4A0D">
      <w:pPr>
        <w:pStyle w:val="Heading1"/>
      </w:pPr>
      <w:bookmarkStart w:id="2" w:name="O_973603"/>
      <w:bookmarkEnd w:id="2"/>
      <w:r w:rsidRPr="00AE4A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A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t xml:space="preserve">This unit involves the skills and knowledge required to allocate staff </w:t>
            </w:r>
            <w:r w:rsidRPr="00AE4A0D">
              <w:t>and resources effectively.</w:t>
            </w:r>
          </w:p>
          <w:p w:rsidR="00000000" w:rsidRPr="00AE4A0D" w:rsidP="00AE4A0D">
            <w:pPr>
              <w:pStyle w:val="BodyText"/>
            </w:pPr>
            <w:r w:rsidRPr="00AE4A0D">
              <w:t>It includes identifying and preparing operating requirements, allocating resources to achieve delivery service results, monitoring and evaluating allocation usage and reporting on resource usage results.</w:t>
            </w:r>
          </w:p>
          <w:p w:rsidR="00000000" w:rsidRPr="00AE4A0D" w:rsidP="00AE4A0D">
            <w:pPr>
              <w:pStyle w:val="BodyText"/>
            </w:pPr>
            <w:r w:rsidRPr="00AE4A0D">
              <w:t>Work is performed under m</w:t>
            </w:r>
            <w:r w:rsidRPr="00AE4A0D">
              <w:t>inimal supervision.</w:t>
            </w:r>
          </w:p>
          <w:p w:rsidR="00000000" w:rsidRPr="00AE4A0D" w:rsidP="00AE4A0D">
            <w:pPr>
              <w:pStyle w:val="BodyText"/>
            </w:pPr>
            <w:r w:rsidRPr="00AE4A0D">
              <w:t>No licensing, legislative or certification requirements apply to this unit at the time of publication.</w:t>
            </w:r>
          </w:p>
        </w:tc>
      </w:tr>
    </w:tbl>
    <w:p w:rsidR="00000000" w:rsidRPr="00AE4A0D" w:rsidP="00AE4A0D">
      <w:pPr>
        <w:pStyle w:val="NoPaddingFontSize1"/>
      </w:pPr>
    </w:p>
    <w:p w:rsidR="00000000" w:rsidRPr="00AE4A0D" w:rsidP="00AE4A0D">
      <w:pPr>
        <w:pStyle w:val="AllowPageBreak"/>
      </w:pPr>
    </w:p>
    <w:p w:rsidR="00000000" w:rsidRPr="00AE4A0D" w:rsidP="00AE4A0D">
      <w:pPr>
        <w:pStyle w:val="Heading1"/>
      </w:pPr>
      <w:bookmarkStart w:id="3" w:name="O_973604"/>
      <w:bookmarkEnd w:id="3"/>
      <w:r w:rsidRPr="00AE4A0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A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t>Not applicable.</w:t>
            </w:r>
          </w:p>
        </w:tc>
      </w:tr>
    </w:tbl>
    <w:p w:rsidR="00000000" w:rsidRPr="00AE4A0D" w:rsidP="00AE4A0D">
      <w:pPr>
        <w:pStyle w:val="NoPaddingFontSize1"/>
      </w:pPr>
    </w:p>
    <w:p w:rsidR="00000000" w:rsidRPr="00AE4A0D" w:rsidP="00AE4A0D">
      <w:pPr>
        <w:pStyle w:val="AllowPageBreak"/>
      </w:pPr>
    </w:p>
    <w:p w:rsidR="00000000" w:rsidRPr="00AE4A0D" w:rsidP="00AE4A0D">
      <w:pPr>
        <w:pStyle w:val="Heading1"/>
      </w:pPr>
      <w:bookmarkStart w:id="4" w:name="O_973605"/>
      <w:bookmarkEnd w:id="4"/>
      <w:r w:rsidRPr="00AE4A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A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t>L - Resource Management</w:t>
            </w:r>
          </w:p>
        </w:tc>
      </w:tr>
    </w:tbl>
    <w:p w:rsidR="00000000" w:rsidRPr="00AE4A0D" w:rsidP="00AE4A0D">
      <w:pPr>
        <w:pStyle w:val="NoPaddingFontSize1"/>
      </w:pPr>
    </w:p>
    <w:p w:rsidR="00000000" w:rsidRPr="00AE4A0D" w:rsidP="00AE4A0D">
      <w:pPr>
        <w:pStyle w:val="AllowPageBreak"/>
      </w:pPr>
    </w:p>
    <w:p w:rsidR="00000000" w:rsidRPr="00AE4A0D" w:rsidP="00AE4A0D">
      <w:pPr>
        <w:pStyle w:val="Heading1"/>
      </w:pPr>
      <w:bookmarkStart w:id="5" w:name="O_973606"/>
      <w:bookmarkEnd w:id="5"/>
      <w:r w:rsidRPr="00AE4A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A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t>Not applicable.</w:t>
            </w:r>
          </w:p>
        </w:tc>
      </w:tr>
    </w:tbl>
    <w:p w:rsidR="00000000" w:rsidRPr="00AE4A0D" w:rsidP="00AE4A0D">
      <w:pPr>
        <w:pStyle w:val="NoPaddingFontSize1"/>
      </w:pPr>
    </w:p>
    <w:p w:rsidR="00000000" w:rsidRPr="00AE4A0D" w:rsidP="00AE4A0D">
      <w:pPr>
        <w:pStyle w:val="AllowPageBreak"/>
      </w:pPr>
    </w:p>
    <w:p w:rsidR="00000000" w:rsidRPr="00AE4A0D" w:rsidP="00AE4A0D">
      <w:pPr>
        <w:pStyle w:val="Heading1"/>
      </w:pPr>
      <w:bookmarkStart w:id="6" w:name="O_973607"/>
      <w:bookmarkEnd w:id="6"/>
      <w:r w:rsidRPr="00AE4A0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PERFORMANCE CRITERIA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Performance criteria describe the performance needed to demonstrate achievement of the element.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rPr>
                <w:rStyle w:val="SpecialBold"/>
              </w:rPr>
              <w:t>Identify and prepare operating requirements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Resource requirements are identified based on assessment of current workloads and staff needs in accordance with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Permits are verified on a timely basis regarding type of cargo in</w:t>
            </w:r>
            <w:r w:rsidRPr="00AE4A0D">
              <w:t xml:space="preserve"> accordance with relevant regulatory </w:t>
            </w:r>
            <w:r w:rsidRPr="00AE4A0D">
              <w:t>requirements and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 xml:space="preserve">Hazards and route characteristics are identified, risks are assessed and control measures are implemented in accordance with relevant regulatory </w:t>
            </w:r>
            <w:r w:rsidRPr="00AE4A0D">
              <w:t>requirements and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Routine and potential unplanned services are identified when preparing shifts and schedules to ensure routine and contingency requirements can be met in accordance with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Fatigue risk management and fit for duty requirements are identified and considered when preparing allocation in accordance with regulatory and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Operator qualifications and regulatory competency requirements are identified and sy</w:t>
            </w:r>
            <w:r w:rsidRPr="00AE4A0D">
              <w:t>stems to monitor their ongoing currency are used in accordance with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 xml:space="preserve">Delivery requirements for cargo, timeslot windows and pickups are confirmed with stakeholders in accordance with contract arrangements and workplace </w:t>
            </w:r>
            <w:r w:rsidRPr="00AE4A0D">
              <w:t xml:space="preserve">procedures  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rPr>
                <w:rStyle w:val="SpecialBold"/>
              </w:rPr>
              <w:t>Allocate resources to achieve delivery service results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Human and equipment resources are allocated in a timely manner to enable achievement of delivery service and optimisation of costs in accordance with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Issues and potential problems when allocating resources are identified, rectified and contingencies implemented in accordance with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Development and implementation processes for allocation are identified and addressed in accordanc</w:t>
            </w:r>
            <w:r w:rsidRPr="00AE4A0D">
              <w:t xml:space="preserve">e with work health and safety (WHS)/occupational health and safety (OHS)/occupational safety and health (OSH) and regulatory requirements 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Allocation requirements are communicated to stakeholders in a timely manner in accordance with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rPr>
                <w:rStyle w:val="SpecialBold"/>
              </w:rPr>
              <w:t>Monitor and evaluate resource allocation usage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Systems are implemented to enable real time and accurate monitoring of resource usage against targets and organisational benchmarks in accordance with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Analysis and evaluation of resource usage against targets and organisational benchmarks is undertaken and appropriate action is taken in accordance with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Records of human and equipment resource allocation and usage are maintained</w:t>
            </w:r>
            <w:r w:rsidRPr="00AE4A0D">
              <w:t xml:space="preserve"> in accordance with regulatory and workplace requirements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 xml:space="preserve">Effectiveness of allocation is monitored in consultation with stakeholders and information is reviewed to identify and address resource usage issues </w:t>
            </w:r>
            <w:r w:rsidRPr="00AE4A0D">
              <w:t>against feedback received in accordance with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Additional or replacement resources are allocated as required in accordance with workplace procedures and customer requirements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rPr>
                <w:rStyle w:val="SpecialBold"/>
              </w:rPr>
              <w:t>Report on resource usage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Resource usage is reported in required format and on a regular basis in accordance with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t>Completed reports indicating analysis of level of performance achieved and any corrective action undertaken are communicated in accordance w</w:t>
            </w:r>
            <w:r w:rsidRPr="00AE4A0D">
              <w:t>ith workplace procedures</w:t>
            </w:r>
          </w:p>
        </w:tc>
      </w:tr>
      <w:tr w:rsidTr="00AE4A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0D">
            <w:pPr>
              <w:pStyle w:val="BodyText"/>
              <w:rPr>
                <w:lang w:val="en-NZ"/>
              </w:rPr>
            </w:pPr>
            <w:r w:rsidRPr="00AE4A0D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t>Continuous improvement strategy is undertaken via review and amendment of operational procedures in line with actions undertaken during allocation of resources in accordance with workplace procedures</w:t>
            </w:r>
          </w:p>
        </w:tc>
      </w:tr>
    </w:tbl>
    <w:p w:rsidR="00456037" w:rsidP="00AE4A0D">
      <w:pPr>
        <w:pStyle w:val="BodyText"/>
      </w:pPr>
    </w:p>
    <w:p w:rsidR="00456037" w:rsidP="00AE4A0D">
      <w:pPr>
        <w:pStyle w:val="BodyText"/>
      </w:pPr>
    </w:p>
    <w:p w:rsidR="00000000" w:rsidRPr="00AE4A0D" w:rsidP="00AE4A0D">
      <w:pPr>
        <w:pStyle w:val="Heading1"/>
      </w:pPr>
      <w:bookmarkStart w:id="7" w:name="O_973608"/>
      <w:bookmarkEnd w:id="7"/>
      <w:r w:rsidRPr="00AE4A0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A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t>Foundation skills essential to performance are explicit in the performance criteria of this unit of competency.</w:t>
            </w:r>
          </w:p>
        </w:tc>
      </w:tr>
    </w:tbl>
    <w:p w:rsidR="00000000" w:rsidRPr="00AE4A0D" w:rsidP="00AE4A0D">
      <w:pPr>
        <w:pStyle w:val="NoPaddingFontSize1"/>
      </w:pPr>
    </w:p>
    <w:p w:rsidR="00000000" w:rsidRPr="00AE4A0D" w:rsidP="00AE4A0D">
      <w:pPr>
        <w:pStyle w:val="AllowPageBreak"/>
      </w:pPr>
    </w:p>
    <w:p w:rsidR="00000000" w:rsidRPr="00AE4A0D" w:rsidP="00AE4A0D">
      <w:pPr>
        <w:pStyle w:val="Heading1"/>
      </w:pPr>
      <w:bookmarkStart w:id="8" w:name="O_973609"/>
      <w:bookmarkEnd w:id="8"/>
      <w:r w:rsidRPr="00AE4A0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A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t>Range is restricted to essential operating conditions and any other variables essential to the work environment.</w:t>
            </w:r>
          </w:p>
          <w:p w:rsidR="00000000" w:rsidRPr="00AE4A0D" w:rsidP="00AE4A0D">
            <w:pPr>
              <w:pStyle w:val="BodyText"/>
            </w:pPr>
            <w:r w:rsidRPr="00AE4A0D">
              <w:t>Non-essential conditions may be found in the Companion Volume Implementation Guide.</w:t>
            </w:r>
          </w:p>
        </w:tc>
      </w:tr>
    </w:tbl>
    <w:p w:rsidR="00000000" w:rsidRPr="00AE4A0D" w:rsidP="00AE4A0D">
      <w:pPr>
        <w:pStyle w:val="NoPaddingFontSize1"/>
      </w:pPr>
    </w:p>
    <w:p w:rsidR="00000000" w:rsidRPr="00AE4A0D" w:rsidP="00AE4A0D">
      <w:pPr>
        <w:pStyle w:val="AllowPageBreak"/>
      </w:pPr>
    </w:p>
    <w:p w:rsidR="00000000" w:rsidRPr="00AE4A0D" w:rsidP="00AE4A0D">
      <w:pPr>
        <w:pStyle w:val="Heading1"/>
      </w:pPr>
      <w:bookmarkStart w:id="9" w:name="O_973610"/>
      <w:bookmarkEnd w:id="9"/>
      <w:r w:rsidRPr="00AE4A0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A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0D" w:rsidP="00AE4A0D">
            <w:pPr>
              <w:pStyle w:val="BodyText"/>
            </w:pPr>
            <w:r w:rsidRPr="00AE4A0D">
              <w:t>This is a new u</w:t>
            </w:r>
            <w:r w:rsidRPr="00AE4A0D">
              <w:t>nit. No equivalent unit.</w:t>
            </w:r>
          </w:p>
        </w:tc>
      </w:tr>
    </w:tbl>
    <w:p w:rsidR="00000000" w:rsidRPr="00AE4A0D" w:rsidP="00AE4A0D">
      <w:pPr>
        <w:pStyle w:val="NoPaddingFontSize1"/>
      </w:pPr>
    </w:p>
    <w:p w:rsidR="00000000" w:rsidRPr="00AE4A0D" w:rsidP="00AE4A0D">
      <w:pPr>
        <w:pStyle w:val="AllowPageBreak"/>
      </w:pPr>
    </w:p>
    <w:p w:rsidR="00000000" w:rsidRPr="00AE4A0D" w:rsidP="00AE4A0D">
      <w:pPr>
        <w:pStyle w:val="Heading1"/>
      </w:pPr>
      <w:bookmarkStart w:id="10" w:name="O_973617"/>
      <w:bookmarkEnd w:id="10"/>
      <w:r w:rsidRPr="00AE4A0D">
        <w:t>Links</w:t>
      </w:r>
    </w:p>
    <w:p w:rsidR="00000000" w:rsidRPr="00AE4A0D" w:rsidP="00456037">
      <w:pPr>
        <w:pStyle w:val="BodyText"/>
      </w:pPr>
      <w:r w:rsidRPr="00AE4A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27B7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E4A0D" w:rsidP="00AE4A0D"/>
    <w:sectPr w:rsidSect="00AE4A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0D" w:rsidRPr="00456037" w:rsidP="00456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37" w:rsidP="00AE4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037" w:rsidP="00AE4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56037" w:rsidP="00AE4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A0D" w:rsidRPr="00456037" w:rsidP="00456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37" w:rsidRPr="002D2AF8" w:rsidP="00AE4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TLIL0001 Apply effective staff and resource allocation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56037" w:rsidP="00AE4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A0D"/>
  </w:style>
  <w:style w:type="character" w:customStyle="1" w:styleId="Heading1Char">
    <w:name w:val="Heading 1 Char"/>
    <w:basedOn w:val="DefaultParagraphFont"/>
    <w:link w:val="Heading1"/>
    <w:rsid w:val="00AE4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A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4A0D"/>
    <w:rPr>
      <w:b/>
      <w:spacing w:val="0"/>
    </w:rPr>
  </w:style>
  <w:style w:type="paragraph" w:customStyle="1" w:styleId="SuperHeading">
    <w:name w:val="SuperHeading"/>
    <w:basedOn w:val="Normal"/>
    <w:rsid w:val="00AE4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4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A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4A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4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A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A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A0D"/>
    <w:rPr>
      <w:i/>
    </w:rPr>
  </w:style>
  <w:style w:type="paragraph" w:styleId="Caption">
    <w:name w:val="caption"/>
    <w:basedOn w:val="BodyText"/>
    <w:next w:val="Normal"/>
    <w:qFormat/>
    <w:rsid w:val="00AE4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A0D"/>
  </w:style>
  <w:style w:type="paragraph" w:styleId="TableofFigures">
    <w:name w:val="table of figures"/>
    <w:basedOn w:val="Normal"/>
    <w:next w:val="Normal"/>
    <w:semiHidden/>
    <w:rsid w:val="00AE4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A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4A0D"/>
    <w:rPr>
      <w:rFonts w:ascii="Wingdings" w:hAnsi="Wingdings"/>
    </w:rPr>
  </w:style>
  <w:style w:type="paragraph" w:customStyle="1" w:styleId="TableHeading">
    <w:name w:val="Table Heading"/>
    <w:basedOn w:val="HeadingBase"/>
    <w:rsid w:val="00AE4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A0D"/>
    <w:rPr>
      <w:color w:val="0033CC"/>
      <w:u w:val="none"/>
    </w:rPr>
  </w:style>
  <w:style w:type="paragraph" w:customStyle="1" w:styleId="BodyTextRight">
    <w:name w:val="Body Text Right"/>
    <w:basedOn w:val="BodyText"/>
    <w:rsid w:val="00AE4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A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A0D"/>
    <w:rPr>
      <w:sz w:val="32"/>
    </w:rPr>
  </w:style>
  <w:style w:type="paragraph" w:customStyle="1" w:styleId="HeadingProcedure">
    <w:name w:val="Heading Procedure"/>
    <w:basedOn w:val="HeadingBase"/>
    <w:next w:val="Normal"/>
    <w:rsid w:val="00AE4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A0D"/>
    <w:pPr>
      <w:spacing w:before="60" w:after="60"/>
    </w:pPr>
  </w:style>
  <w:style w:type="paragraph" w:styleId="ListContinue">
    <w:name w:val="List Continue"/>
    <w:basedOn w:val="List"/>
    <w:rsid w:val="00AE4A0D"/>
    <w:pPr>
      <w:ind w:firstLine="0"/>
    </w:pPr>
  </w:style>
  <w:style w:type="paragraph" w:customStyle="1" w:styleId="ListNote">
    <w:name w:val="List Note"/>
    <w:basedOn w:val="List"/>
    <w:rsid w:val="00AE4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A0D"/>
    <w:rPr>
      <w:rFonts w:ascii="Courier New" w:hAnsi="Courier New"/>
    </w:rPr>
  </w:style>
  <w:style w:type="paragraph" w:customStyle="1" w:styleId="NoteBullet">
    <w:name w:val="Note Bullet"/>
    <w:basedOn w:val="Note"/>
    <w:rsid w:val="00AE4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A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4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A0D"/>
    <w:rPr>
      <w:b/>
      <w:smallCaps/>
    </w:rPr>
  </w:style>
  <w:style w:type="paragraph" w:customStyle="1" w:styleId="TableListNumber">
    <w:name w:val="Table List Number"/>
    <w:basedOn w:val="ListNumber"/>
    <w:rsid w:val="00AE4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A0D"/>
    <w:pPr>
      <w:numPr>
        <w:numId w:val="7"/>
      </w:numPr>
    </w:pPr>
  </w:style>
  <w:style w:type="paragraph" w:customStyle="1" w:styleId="ListAlpha2">
    <w:name w:val="List Alpha 2"/>
    <w:basedOn w:val="List2"/>
    <w:rsid w:val="00AE4A0D"/>
    <w:pPr>
      <w:numPr>
        <w:numId w:val="6"/>
      </w:numPr>
    </w:pPr>
  </w:style>
  <w:style w:type="paragraph" w:styleId="List2">
    <w:name w:val="List 2"/>
    <w:basedOn w:val="BodyText"/>
    <w:rsid w:val="00AE4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A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A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4A0D"/>
    <w:pPr>
      <w:numPr>
        <w:numId w:val="2"/>
      </w:numPr>
    </w:pPr>
  </w:style>
  <w:style w:type="paragraph" w:styleId="ListContinue2">
    <w:name w:val="List Continue 2"/>
    <w:basedOn w:val="List2"/>
    <w:rsid w:val="00AE4A0D"/>
    <w:pPr>
      <w:ind w:firstLine="0"/>
    </w:pPr>
  </w:style>
  <w:style w:type="paragraph" w:styleId="ListContinue3">
    <w:name w:val="List Continue 3"/>
    <w:basedOn w:val="List3"/>
    <w:rsid w:val="00AE4A0D"/>
    <w:pPr>
      <w:ind w:left="1021" w:firstLine="0"/>
    </w:pPr>
  </w:style>
  <w:style w:type="paragraph" w:styleId="ListContinue4">
    <w:name w:val="List Continue 4"/>
    <w:basedOn w:val="List4"/>
    <w:rsid w:val="00AE4A0D"/>
    <w:pPr>
      <w:ind w:firstLine="0"/>
    </w:pPr>
  </w:style>
  <w:style w:type="paragraph" w:styleId="ListContinue5">
    <w:name w:val="List Continue 5"/>
    <w:basedOn w:val="List5"/>
    <w:rsid w:val="00AE4A0D"/>
    <w:pPr>
      <w:ind w:firstLine="0"/>
    </w:pPr>
  </w:style>
  <w:style w:type="paragraph" w:styleId="ListNumber3">
    <w:name w:val="List Number 3"/>
    <w:basedOn w:val="List3"/>
    <w:rsid w:val="00AE4A0D"/>
    <w:pPr>
      <w:numPr>
        <w:numId w:val="3"/>
      </w:numPr>
    </w:pPr>
  </w:style>
  <w:style w:type="paragraph" w:styleId="ListNumber4">
    <w:name w:val="List Number 4"/>
    <w:basedOn w:val="List4"/>
    <w:rsid w:val="00AE4A0D"/>
    <w:pPr>
      <w:numPr>
        <w:numId w:val="4"/>
      </w:numPr>
    </w:pPr>
  </w:style>
  <w:style w:type="paragraph" w:styleId="ListNumber5">
    <w:name w:val="List Number 5"/>
    <w:basedOn w:val="List5"/>
    <w:rsid w:val="00AE4A0D"/>
    <w:pPr>
      <w:numPr>
        <w:numId w:val="5"/>
      </w:numPr>
    </w:pPr>
  </w:style>
  <w:style w:type="paragraph" w:styleId="BlockText">
    <w:name w:val="Block Text"/>
    <w:basedOn w:val="Normal"/>
    <w:rsid w:val="00AE4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A0D"/>
    <w:rPr>
      <w:sz w:val="16"/>
      <w:vertAlign w:val="superscript"/>
    </w:rPr>
  </w:style>
  <w:style w:type="character" w:customStyle="1" w:styleId="Symbols">
    <w:name w:val="Symbols"/>
    <w:basedOn w:val="DefaultParagraphFont"/>
    <w:rsid w:val="00AE4A0D"/>
    <w:rPr>
      <w:rFonts w:ascii="Symbol" w:hAnsi="Symbol"/>
    </w:rPr>
  </w:style>
  <w:style w:type="character" w:customStyle="1" w:styleId="MenuOptions">
    <w:name w:val="Menu Options"/>
    <w:basedOn w:val="DefaultParagraphFont"/>
    <w:rsid w:val="00AE4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A0D"/>
    <w:rPr>
      <w:b/>
    </w:rPr>
  </w:style>
  <w:style w:type="character" w:customStyle="1" w:styleId="Underlined">
    <w:name w:val="Underlined"/>
    <w:basedOn w:val="DefaultParagraphFont"/>
    <w:rsid w:val="00AE4A0D"/>
    <w:rPr>
      <w:u w:val="single"/>
    </w:rPr>
  </w:style>
  <w:style w:type="paragraph" w:customStyle="1" w:styleId="TableBodyTextRight">
    <w:name w:val="Table Body Text Right"/>
    <w:basedOn w:val="TableBodyText"/>
    <w:rsid w:val="00AE4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A0D"/>
    <w:rPr>
      <w:sz w:val="18"/>
    </w:rPr>
  </w:style>
  <w:style w:type="paragraph" w:customStyle="1" w:styleId="BodySmallRight">
    <w:name w:val="Body Small Right"/>
    <w:basedOn w:val="BodyTextRight"/>
    <w:rsid w:val="00AE4A0D"/>
    <w:rPr>
      <w:sz w:val="18"/>
      <w:szCs w:val="18"/>
    </w:rPr>
  </w:style>
  <w:style w:type="paragraph" w:customStyle="1" w:styleId="MarginEdition">
    <w:name w:val="Margin Edition"/>
    <w:basedOn w:val="MarginNote"/>
    <w:rsid w:val="00AE4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A0D"/>
    <w:rPr>
      <w:sz w:val="2"/>
      <w:szCs w:val="2"/>
    </w:rPr>
  </w:style>
  <w:style w:type="character" w:customStyle="1" w:styleId="Small">
    <w:name w:val="Small"/>
    <w:basedOn w:val="DefaultParagraphFont"/>
    <w:rsid w:val="00AE4A0D"/>
    <w:rPr>
      <w:sz w:val="16"/>
    </w:rPr>
  </w:style>
  <w:style w:type="paragraph" w:customStyle="1" w:styleId="WideTable">
    <w:name w:val="Wide Table"/>
    <w:basedOn w:val="Normal"/>
    <w:rsid w:val="00AE4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A0D"/>
  </w:style>
  <w:style w:type="paragraph" w:styleId="Quote">
    <w:name w:val="Quote"/>
    <w:basedOn w:val="Heading1"/>
    <w:link w:val="QuoteChar"/>
    <w:qFormat/>
    <w:rsid w:val="00AE4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A0D"/>
    <w:pPr>
      <w:pageBreakBefore/>
    </w:pPr>
  </w:style>
  <w:style w:type="paragraph" w:customStyle="1" w:styleId="Border">
    <w:name w:val="Border"/>
    <w:basedOn w:val="Normal"/>
    <w:qFormat/>
    <w:rsid w:val="00AE4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A0D"/>
    <w:rPr>
      <w:u w:val="single"/>
    </w:rPr>
  </w:style>
  <w:style w:type="character" w:customStyle="1" w:styleId="BoldandItalics">
    <w:name w:val="Bold and Italics"/>
    <w:qFormat/>
    <w:rsid w:val="00AE4A0D"/>
    <w:rPr>
      <w:b/>
      <w:i/>
      <w:u w:val="none"/>
    </w:rPr>
  </w:style>
  <w:style w:type="paragraph" w:styleId="BalloonText">
    <w:name w:val="Balloon Text"/>
    <w:basedOn w:val="Normal"/>
    <w:link w:val="BalloonTextChar"/>
    <w:rsid w:val="00AE4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A0D"/>
    <w:pPr>
      <w:spacing w:before="0" w:after="0"/>
    </w:pPr>
  </w:style>
  <w:style w:type="paragraph" w:customStyle="1" w:styleId="BodyTextBold">
    <w:name w:val="Body Text Bold"/>
    <w:basedOn w:val="BodyText"/>
    <w:qFormat/>
    <w:rsid w:val="00AE4A0D"/>
    <w:rPr>
      <w:b/>
    </w:rPr>
  </w:style>
  <w:style w:type="character" w:styleId="Hyperlink">
    <w:name w:val="Hyperlink"/>
    <w:basedOn w:val="DefaultParagraphFont"/>
    <w:uiPriority w:val="99"/>
    <w:unhideWhenUsed/>
    <w:rsid w:val="00456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4520</Characters>
  <Application>Microsoft Office Word</Application>
  <DocSecurity>0</DocSecurity>
  <Lines>205</Lines>
  <Paragraphs>91</Paragraphs>
  <ScaleCrop>false</ScaleCrop>
  <Company>Author-it Software Corporation Ltd.</Company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TLIL0001 Apply effective staff and resource allocation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2024-07-12T08:13:00Z</dcterms:created>
  <dcterms:modified xsi:type="dcterms:W3CDTF">2024-07-12T08:13:00Z</dcterms:modified>
</cp:coreProperties>
</file>