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4BF" w:rsidP="00666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TLIL0001 Apply effective staff and resource allocation</w:t>
      </w:r>
      <w:r>
        <w:fldChar w:fldCharType="end"/>
      </w:r>
    </w:p>
    <w:p w:rsidR="006664BF" w:rsidP="006664BF">
      <w:pPr>
        <w:pStyle w:val="Version"/>
        <w:sectPr w:rsidSect="00E65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992" w:rsidP="00E65992">
      <w:pPr>
        <w:pStyle w:val="SuperHeading"/>
      </w:pPr>
      <w:r w:rsidRPr="00E65992">
        <w:t>TLIL0001 Apply effective staff and resource allocation</w:t>
      </w:r>
    </w:p>
    <w:p w:rsidR="00000000" w:rsidRPr="00E65992" w:rsidP="00E65992">
      <w:pPr>
        <w:pStyle w:val="Heading1"/>
      </w:pPr>
      <w:bookmarkStart w:id="1" w:name="O_973602"/>
      <w:bookmarkEnd w:id="1"/>
      <w:r w:rsidRPr="00E659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Release 1. This is the first release of this unit of competency in the TLI Transport and Logistics Training Package.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2" w:name="O_973603"/>
      <w:bookmarkEnd w:id="2"/>
      <w:r w:rsidRPr="00E659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 xml:space="preserve">This unit involves the skills and knowledge required to allocate staff </w:t>
            </w:r>
            <w:r w:rsidRPr="00E65992">
              <w:t>and resources effectively.</w:t>
            </w:r>
          </w:p>
          <w:p w:rsidR="00000000" w:rsidRPr="00E65992" w:rsidP="00E65992">
            <w:pPr>
              <w:pStyle w:val="BodyText"/>
            </w:pPr>
            <w:r w:rsidRPr="00E65992">
              <w:t>It includes identifying and preparing operating requirements, allocating resources to achieve delivery service results, monitoring and evaluating allocation usage and reporting on resource usage results.</w:t>
            </w:r>
          </w:p>
          <w:p w:rsidR="00000000" w:rsidRPr="00E65992" w:rsidP="00E65992">
            <w:pPr>
              <w:pStyle w:val="BodyText"/>
            </w:pPr>
            <w:r w:rsidRPr="00E65992">
              <w:t>Work is performed under m</w:t>
            </w:r>
            <w:r w:rsidRPr="00E65992">
              <w:t>inimal supervision.</w:t>
            </w:r>
          </w:p>
          <w:p w:rsidR="00000000" w:rsidRPr="00E65992" w:rsidP="00E65992">
            <w:pPr>
              <w:pStyle w:val="BodyText"/>
            </w:pPr>
            <w:r w:rsidRPr="00E65992">
              <w:t>No licensing, legislative or certification requirements apply to this unit at the time of publication.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3" w:name="O_973604"/>
      <w:bookmarkEnd w:id="3"/>
      <w:r w:rsidRPr="00E659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Not applicable.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4" w:name="O_973605"/>
      <w:bookmarkEnd w:id="4"/>
      <w:r w:rsidRPr="00E659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L - Resource Management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5" w:name="O_973606"/>
      <w:bookmarkEnd w:id="5"/>
      <w:r w:rsidRPr="00E659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Not applicable.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6" w:name="O_973607"/>
      <w:bookmarkEnd w:id="6"/>
      <w:r w:rsidRPr="00E659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PERFORMANCE CRITERIA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Performance criteria describe the performance needed to demonstrate achievement of the element.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Identify and prepare operating requirements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Resource requirements are identified based on assessment of current workloads and staff needs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Permits are verified on a timely basis regarding type of cargo in</w:t>
            </w:r>
            <w:r w:rsidRPr="00E65992">
              <w:t xml:space="preserve"> accordance with relevant regulatory </w:t>
            </w:r>
            <w:r w:rsidRPr="00E65992">
              <w:t>requirements and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 xml:space="preserve">Hazards and route characteristics are identified, risks are assessed and control measures are implemented in accordance with relevant regulatory requirements </w:t>
            </w:r>
            <w:r w:rsidRPr="00E65992">
              <w:t>and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Routine and potential unplanned services are identified when preparing shifts and schedules to ensure routine and contingency requirements can be met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Fatigue risk management and fit for duty requirements are identified and considered when preparing allocation in accordance with regulatory and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Operator qualifications and regulatory competency requirements are identified and sy</w:t>
            </w:r>
            <w:r w:rsidRPr="00E65992">
              <w:t>stems to monitor their ongoing currency are used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 xml:space="preserve">Delivery requirements for cargo, timeslot windows and pickups are confirmed with stakeholders in accordance with contract arrangements and workplace procedures </w:t>
            </w:r>
            <w:r w:rsidRPr="00E65992">
              <w:t xml:space="preserve"> 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Allocate resources to achieve delivery service results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Human and equipment resources are allocated in a timely manner to enable achievement of delivery service and optimisation of costs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Issues and potential problems when allocating resources are identified, rectified and contingencies implemented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Development and implementation processes for allocation are identified and addressed in accordanc</w:t>
            </w:r>
            <w:r w:rsidRPr="00E65992">
              <w:t xml:space="preserve">e with work health and safety (WHS)/occupational health and safety (OHS)/occupational safety and health (OSH) and regulatory requirements 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Allocation requirements are communicated to stakeholders in a timely manner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Monitor and evaluate resource allocation usage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Systems are implemented to enable real time and accurate monitoring of resource usage against targets and organisational benchmarks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Analysis and evaluation of resource usage against targets and organisational benchmarks is undertaken and appropriate action is taken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Records of human and equipment resource allocation and usage are maintained</w:t>
            </w:r>
            <w:r w:rsidRPr="00E65992">
              <w:t xml:space="preserve"> in accordance with regulatory and workplace requirements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 xml:space="preserve">Effectiveness of allocation is monitored in consultation with stakeholders and information is reviewed to identify and address resource usage issues against </w:t>
            </w:r>
            <w:r w:rsidRPr="00E65992">
              <w:t>feedback received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Additional or replacement resources are allocated as required in accordance with workplace procedures and customer requirements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rPr>
                <w:rStyle w:val="SpecialBold"/>
              </w:rPr>
              <w:t>Report on resource usage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Resource usage is reported in required format and on a regular basis in accordance with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t>Completed reports indicating analysis of level of performance achieved and any corrective action undertaken are communicated in accordance w</w:t>
            </w:r>
            <w:r w:rsidRPr="00E65992">
              <w:t>ith workplace procedures</w:t>
            </w:r>
          </w:p>
        </w:tc>
      </w:tr>
      <w:tr w:rsidTr="00E659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92">
            <w:pPr>
              <w:pStyle w:val="BodyText"/>
              <w:rPr>
                <w:lang w:val="en-NZ"/>
              </w:rPr>
            </w:pPr>
            <w:r w:rsidRPr="00E65992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Continuous improvement strategy is undertaken via review and amendment of operational procedures in line with actions undertaken during allocation of resources in accordance with workplace procedures</w:t>
            </w:r>
          </w:p>
        </w:tc>
      </w:tr>
    </w:tbl>
    <w:p w:rsidR="006664BF" w:rsidP="00E65992">
      <w:pPr>
        <w:pStyle w:val="BodyText"/>
      </w:pPr>
    </w:p>
    <w:p w:rsidR="006664BF" w:rsidP="00E65992">
      <w:pPr>
        <w:pStyle w:val="BodyText"/>
      </w:pPr>
    </w:p>
    <w:p w:rsidR="00000000" w:rsidRPr="00E65992" w:rsidP="00E65992">
      <w:pPr>
        <w:pStyle w:val="Heading1"/>
      </w:pPr>
      <w:bookmarkStart w:id="7" w:name="O_973608"/>
      <w:bookmarkEnd w:id="7"/>
      <w:r w:rsidRPr="00E659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Foundation skills essential to performance are explicit in the performance criteria of this unit of competency.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8" w:name="O_973609"/>
      <w:bookmarkEnd w:id="8"/>
      <w:r w:rsidRPr="00E659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Range is restricted to essential operating conditions and any other variables essential to the work environment.</w:t>
            </w:r>
          </w:p>
          <w:p w:rsidR="00000000" w:rsidRPr="00E65992" w:rsidP="00E65992">
            <w:pPr>
              <w:pStyle w:val="BodyText"/>
            </w:pPr>
            <w:r w:rsidRPr="00E65992">
              <w:t>Non-essential conditions may be found in the Companion Volume Implementation Guide.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9" w:name="O_973610"/>
      <w:bookmarkEnd w:id="9"/>
      <w:r w:rsidRPr="00E659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This is a new u</w:t>
            </w:r>
            <w:r w:rsidRPr="00E65992">
              <w:t>nit. No equivalent unit.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10" w:name="O_973617"/>
      <w:bookmarkEnd w:id="10"/>
      <w:r w:rsidRPr="00E65992">
        <w:t>Links</w:t>
      </w:r>
    </w:p>
    <w:p w:rsidR="00000000" w:rsidRPr="00E65992" w:rsidP="006664BF">
      <w:pPr>
        <w:pStyle w:val="BodyText"/>
      </w:pPr>
      <w:r w:rsidRPr="00E65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0B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5992" w:rsidP="006664BF">
      <w:pPr>
        <w:pStyle w:val="BodyText"/>
        <w:sectPr w:rsidSect="00E659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5992" w:rsidP="00E65992">
      <w:pPr>
        <w:pStyle w:val="SuperHeading"/>
      </w:pPr>
      <w:r w:rsidRPr="00E65992">
        <w:t>Assessment Re</w:t>
      </w:r>
      <w:r w:rsidRPr="00E65992">
        <w:t>quirements for TLIL0001 Apply effective staff and resource allocation</w:t>
      </w:r>
    </w:p>
    <w:p w:rsidR="00000000" w:rsidRPr="00E65992" w:rsidP="00E65992">
      <w:pPr>
        <w:pStyle w:val="Heading1"/>
      </w:pPr>
      <w:bookmarkStart w:id="11" w:name="O_973612"/>
      <w:bookmarkEnd w:id="11"/>
      <w:r w:rsidRPr="00E659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Release 1. This is the first release of this unit of competency in the TLI Transport and Logistics Training Package.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12" w:name="O_973613"/>
      <w:bookmarkEnd w:id="12"/>
      <w:r w:rsidRPr="00E659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E65992" w:rsidP="00E65992">
            <w:pPr>
              <w:pStyle w:val="ListBullet"/>
            </w:pPr>
            <w:r w:rsidRPr="00E65992">
              <w:t>allocating human and equipment resources in a</w:t>
            </w:r>
            <w:r w:rsidRPr="00E65992">
              <w:t xml:space="preserve"> timely manner to achieve delivery service contractual obligations</w:t>
            </w:r>
          </w:p>
          <w:p w:rsidR="00000000" w:rsidRPr="00E65992" w:rsidP="00E65992">
            <w:pPr>
              <w:pStyle w:val="ListBullet"/>
            </w:pPr>
            <w:r w:rsidRPr="00E65992">
              <w:t>analysing data in relation to resource usage against targets and organisational benchmarks</w:t>
            </w:r>
          </w:p>
          <w:p w:rsidR="00000000" w:rsidRPr="00E65992" w:rsidP="00E65992">
            <w:pPr>
              <w:pStyle w:val="ListBullet"/>
            </w:pPr>
            <w:r w:rsidRPr="00E65992">
              <w:t>analysing resource usage to determine level of performance achieved against target</w:t>
            </w:r>
          </w:p>
          <w:p w:rsidR="00000000" w:rsidRPr="00E65992" w:rsidP="00E65992">
            <w:pPr>
              <w:pStyle w:val="ListBullet"/>
            </w:pPr>
            <w:r w:rsidRPr="00E65992">
              <w:t>applying map re</w:t>
            </w:r>
            <w:r w:rsidRPr="00E65992">
              <w:t>ading and route interpretation to determine routes, distances, fuel requirements and route hazards</w:t>
            </w:r>
          </w:p>
          <w:p w:rsidR="00000000" w:rsidRPr="00E65992" w:rsidP="00E65992">
            <w:pPr>
              <w:pStyle w:val="ListBullet"/>
            </w:pPr>
            <w:r w:rsidRPr="00E65992">
              <w:t>confirming contract requirements with stakeholders</w:t>
            </w:r>
          </w:p>
          <w:p w:rsidR="00000000" w:rsidRPr="00E65992" w:rsidP="00E65992">
            <w:pPr>
              <w:pStyle w:val="ListBullet"/>
            </w:pPr>
            <w:r w:rsidRPr="00E65992">
              <w:t>consulting stakeholders for feedback in relation to resource usage and effective delivery of service</w:t>
            </w:r>
          </w:p>
          <w:p w:rsidR="00000000" w:rsidRPr="00E65992" w:rsidP="00E65992">
            <w:pPr>
              <w:pStyle w:val="ListBullet"/>
            </w:pPr>
            <w:r w:rsidRPr="00E65992">
              <w:t>deter</w:t>
            </w:r>
            <w:r w:rsidRPr="00E65992">
              <w:t>mining requirements for permits given relevant route to be taken for delivery service</w:t>
            </w:r>
          </w:p>
          <w:p w:rsidR="00000000" w:rsidRPr="00E65992" w:rsidP="00E65992">
            <w:pPr>
              <w:pStyle w:val="ListBullet"/>
            </w:pPr>
            <w:r w:rsidRPr="00E65992">
              <w:t>developing contingencies during allocation process to ensure delivery service</w:t>
            </w:r>
          </w:p>
          <w:p w:rsidR="00000000" w:rsidRPr="00E65992" w:rsidP="00E65992">
            <w:pPr>
              <w:pStyle w:val="ListBullet"/>
            </w:pPr>
            <w:r w:rsidRPr="00E65992">
              <w:t>documenting and recording data of resource allocation in relation to fatigue management</w:t>
            </w:r>
          </w:p>
          <w:p w:rsidR="00000000" w:rsidRPr="00E65992" w:rsidP="00E65992">
            <w:pPr>
              <w:pStyle w:val="ListBullet"/>
            </w:pPr>
            <w:r w:rsidRPr="00E65992">
              <w:t>entering data into relevant management system for tracking of currency of operator qualifications</w:t>
            </w:r>
          </w:p>
          <w:p w:rsidR="00000000" w:rsidRPr="00E65992" w:rsidP="00E65992">
            <w:pPr>
              <w:pStyle w:val="ListBullet"/>
            </w:pPr>
            <w:r w:rsidRPr="00E65992">
              <w:t>facilitating and relaying allocation of resources to relevant stakeholders for effective delivery service</w:t>
            </w:r>
          </w:p>
          <w:p w:rsidR="00000000" w:rsidRPr="00E65992" w:rsidP="00E65992">
            <w:pPr>
              <w:pStyle w:val="ListBullet"/>
            </w:pPr>
            <w:r w:rsidRPr="00E65992">
              <w:t>identifying relevant resource requirements given app</w:t>
            </w:r>
            <w:r w:rsidRPr="00E65992">
              <w:t>ropriate parameters of job/work requirements</w:t>
            </w:r>
          </w:p>
          <w:p w:rsidR="00000000" w:rsidRPr="00E65992" w:rsidP="00E65992">
            <w:pPr>
              <w:pStyle w:val="ListBullet"/>
            </w:pPr>
            <w:r w:rsidRPr="00E65992">
              <w:t>identifying routine and potential unplanned services that impact delivery service</w:t>
            </w:r>
          </w:p>
          <w:p w:rsidR="00000000" w:rsidRPr="00E65992" w:rsidP="00E65992">
            <w:pPr>
              <w:pStyle w:val="ListBullet"/>
            </w:pPr>
            <w:r w:rsidRPr="00E65992">
              <w:t>implementing actions if resource usage if off target</w:t>
            </w:r>
          </w:p>
          <w:p w:rsidR="00000000" w:rsidRPr="00E65992" w:rsidP="00E65992">
            <w:pPr>
              <w:pStyle w:val="ListBullet"/>
            </w:pPr>
            <w:r w:rsidRPr="00E65992">
              <w:t>implementing systems for monitoring of resource usage</w:t>
            </w:r>
          </w:p>
          <w:p w:rsidR="00000000" w:rsidRPr="00E65992" w:rsidP="00E65992">
            <w:pPr>
              <w:pStyle w:val="ListBullet"/>
            </w:pPr>
            <w:r w:rsidRPr="00E65992">
              <w:t>interpreting work heal</w:t>
            </w:r>
            <w:r w:rsidRPr="00E65992">
              <w:t>th and safety (WHS)/occupational health and safety (OHS)/occupational safety and health (OSH) and regulatory requirements in preparing allocation for relevant delivery service</w:t>
            </w:r>
          </w:p>
          <w:p w:rsidR="00000000" w:rsidRPr="00E65992" w:rsidP="00E65992">
            <w:pPr>
              <w:pStyle w:val="ListBullet"/>
            </w:pPr>
            <w:r w:rsidRPr="00E65992">
              <w:t>monitoring resource usage against targets and organisational benchmarks</w:t>
            </w:r>
          </w:p>
          <w:p w:rsidR="00000000" w:rsidRPr="00E65992" w:rsidP="00E65992">
            <w:pPr>
              <w:pStyle w:val="ListBullet"/>
            </w:pPr>
            <w:r w:rsidRPr="00E65992">
              <w:t>preparin</w:t>
            </w:r>
            <w:r w:rsidRPr="00E65992">
              <w:t>g shifts and schedules that meet workplace procedures and relevant regulatory requirements</w:t>
            </w:r>
          </w:p>
          <w:p w:rsidR="00000000" w:rsidRPr="00E65992" w:rsidP="00E65992">
            <w:pPr>
              <w:pStyle w:val="ListBullet"/>
            </w:pPr>
            <w:r w:rsidRPr="00E65992">
              <w:t xml:space="preserve">rectifying identified issues and problems during allocation process </w:t>
            </w:r>
          </w:p>
          <w:p w:rsidR="00000000" w:rsidRPr="00E65992" w:rsidP="00E65992">
            <w:pPr>
              <w:pStyle w:val="ListBullet"/>
            </w:pPr>
            <w:r w:rsidRPr="00E65992">
              <w:t>reporting of resource usage to relevant person/s</w:t>
            </w:r>
          </w:p>
          <w:p w:rsidR="00000000" w:rsidRPr="00E65992" w:rsidP="00E65992">
            <w:pPr>
              <w:pStyle w:val="ListBullet"/>
            </w:pPr>
            <w:r w:rsidRPr="00E65992">
              <w:t>reviewing and amending current operational proc</w:t>
            </w:r>
            <w:r w:rsidRPr="00E65992">
              <w:t>edures</w:t>
            </w:r>
          </w:p>
          <w:p w:rsidR="00000000" w:rsidRPr="00E65992" w:rsidP="00E65992">
            <w:pPr>
              <w:pStyle w:val="ListBullet"/>
            </w:pPr>
            <w:r w:rsidRPr="00E65992">
              <w:t>verifying relevant permits out of specification and actioning accordingly on a timely basis.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13" w:name="O_973614"/>
      <w:bookmarkEnd w:id="13"/>
      <w:r w:rsidRPr="00E659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>Evidence required to demonstrate co</w:t>
            </w:r>
            <w:r w:rsidRPr="00E65992">
              <w:t>mpetence in this unit must be relevant to and satisfy all of the requirements of the elements and performance criteria and include knowledge of:</w:t>
            </w:r>
          </w:p>
          <w:p w:rsidR="00000000" w:rsidRPr="00E65992" w:rsidP="00E65992">
            <w:pPr>
              <w:pStyle w:val="ListBullet"/>
            </w:pPr>
            <w:r w:rsidRPr="00E65992">
              <w:t>alcohol and drug regulations</w:t>
            </w:r>
          </w:p>
          <w:p w:rsidR="00000000" w:rsidRPr="00E65992" w:rsidP="00E65992">
            <w:pPr>
              <w:pStyle w:val="ListBullet"/>
            </w:pPr>
            <w:r w:rsidRPr="00E65992">
              <w:t>analysis techniques</w:t>
            </w:r>
          </w:p>
          <w:p w:rsidR="00000000" w:rsidRPr="00E65992" w:rsidP="00E65992">
            <w:pPr>
              <w:pStyle w:val="ListBullet"/>
            </w:pPr>
            <w:r w:rsidRPr="00E65992">
              <w:t>cargo and equipment types</w:t>
            </w:r>
          </w:p>
          <w:p w:rsidR="00000000" w:rsidRPr="00E65992" w:rsidP="00E65992">
            <w:pPr>
              <w:pStyle w:val="ListBullet"/>
            </w:pPr>
            <w:r w:rsidRPr="00E65992">
              <w:t>cargo types</w:t>
            </w:r>
          </w:p>
          <w:p w:rsidR="00000000" w:rsidRPr="00E65992" w:rsidP="00E65992">
            <w:pPr>
              <w:pStyle w:val="ListBullet"/>
            </w:pPr>
            <w:r w:rsidRPr="00E65992">
              <w:t>communication technique</w:t>
            </w:r>
            <w:r w:rsidRPr="00E65992">
              <w:t>s</w:t>
            </w:r>
          </w:p>
          <w:p w:rsidR="00000000" w:rsidRPr="00E65992" w:rsidP="00E65992">
            <w:pPr>
              <w:pStyle w:val="ListBullet"/>
            </w:pPr>
            <w:r w:rsidRPr="00E65992">
              <w:t>continuous improvement techniques</w:t>
            </w:r>
          </w:p>
          <w:p w:rsidR="00000000" w:rsidRPr="00E65992" w:rsidP="00E65992">
            <w:pPr>
              <w:pStyle w:val="ListBullet"/>
            </w:pPr>
            <w:r w:rsidRPr="00E65992">
              <w:t>fatigue management requirements</w:t>
            </w:r>
          </w:p>
          <w:p w:rsidR="00000000" w:rsidRPr="00E65992" w:rsidP="00E65992">
            <w:pPr>
              <w:pStyle w:val="ListBullet"/>
            </w:pPr>
            <w:r w:rsidRPr="00E65992">
              <w:t>navigation routes and map reading techniques</w:t>
            </w:r>
          </w:p>
          <w:p w:rsidR="00000000" w:rsidRPr="00E65992" w:rsidP="00E65992">
            <w:pPr>
              <w:pStyle w:val="ListBullet"/>
            </w:pPr>
            <w:r w:rsidRPr="00E65992">
              <w:t>operational parameters in relation to resourcing and costing</w:t>
            </w:r>
          </w:p>
          <w:p w:rsidR="00000000" w:rsidRPr="00E65992" w:rsidP="00E65992">
            <w:pPr>
              <w:pStyle w:val="ListBullet"/>
            </w:pPr>
            <w:r w:rsidRPr="00E65992">
              <w:t>operational procedures</w:t>
            </w:r>
          </w:p>
          <w:p w:rsidR="00000000" w:rsidRPr="00E65992" w:rsidP="00E65992">
            <w:pPr>
              <w:pStyle w:val="ListBullet"/>
            </w:pPr>
            <w:r w:rsidRPr="00E65992">
              <w:t>permit requirements</w:t>
            </w:r>
          </w:p>
          <w:p w:rsidR="00000000" w:rsidRPr="00E65992" w:rsidP="00E65992">
            <w:pPr>
              <w:pStyle w:val="ListBullet"/>
            </w:pPr>
            <w:r w:rsidRPr="00E65992">
              <w:t>Heavy Vehicle National Law regulatory requirements</w:t>
            </w:r>
          </w:p>
          <w:p w:rsidR="00000000" w:rsidRPr="00E65992" w:rsidP="00E65992">
            <w:pPr>
              <w:pStyle w:val="ListBullet"/>
            </w:pPr>
            <w:r w:rsidRPr="00E65992">
              <w:t>relevant management system for tracking employee qualification data</w:t>
            </w:r>
          </w:p>
          <w:p w:rsidR="00000000" w:rsidRPr="00E65992" w:rsidP="00E65992">
            <w:pPr>
              <w:pStyle w:val="ListBullet"/>
            </w:pPr>
            <w:r w:rsidRPr="00E65992">
              <w:t>relevant management system for tracking resource usage</w:t>
            </w:r>
          </w:p>
          <w:p w:rsidR="00000000" w:rsidRPr="00E65992" w:rsidP="00E65992">
            <w:pPr>
              <w:pStyle w:val="ListBullet"/>
            </w:pPr>
            <w:r w:rsidRPr="00E65992">
              <w:t>WHS/OHS/OSH regulations</w:t>
            </w:r>
          </w:p>
          <w:p w:rsidR="00000000" w:rsidRPr="00E65992" w:rsidP="00E65992">
            <w:pPr>
              <w:pStyle w:val="ListBullet"/>
            </w:pPr>
            <w:r w:rsidRPr="00E65992">
              <w:t>workplace procedures.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14" w:name="O_973615"/>
      <w:bookmarkEnd w:id="14"/>
      <w:r w:rsidRPr="00E65992">
        <w:t>Assessment Condit</w:t>
      </w:r>
      <w:r w:rsidRPr="00E65992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92" w:rsidP="00E65992">
            <w:pPr>
              <w:pStyle w:val="BodyText"/>
            </w:pPr>
            <w:r w:rsidRPr="00E6599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65992" w:rsidP="00E65992">
            <w:pPr>
              <w:pStyle w:val="BodyText"/>
            </w:pPr>
            <w:r w:rsidRPr="00E65992">
              <w:t xml:space="preserve">As a minimum, assessment must satisfy applicable regulatory </w:t>
            </w:r>
            <w:r w:rsidRPr="00E65992">
              <w:t>requirements, which include requirements in the Standards for Registered Training Organisations current at the time of assessment.</w:t>
            </w:r>
          </w:p>
          <w:p w:rsidR="00000000" w:rsidRPr="00E65992" w:rsidP="00E65992">
            <w:pPr>
              <w:pStyle w:val="BodyText"/>
            </w:pPr>
            <w:r w:rsidRPr="00E6599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65992" w:rsidP="00E65992">
            <w:pPr>
              <w:pStyle w:val="BodyText"/>
            </w:pPr>
            <w:r w:rsidRPr="00E65992">
              <w:t>Assessment must occur in workplace operational situations. Where this is not appropriate</w:t>
            </w:r>
            <w:r w:rsidRPr="00E65992">
              <w:t>, assessment must occur in simulated workplace operational situations that reflect workplace conditions.</w:t>
            </w:r>
          </w:p>
          <w:p w:rsidR="00000000" w:rsidRPr="00E65992" w:rsidP="00E65992">
            <w:pPr>
              <w:pStyle w:val="BodyText"/>
            </w:pPr>
            <w:r w:rsidRPr="00E65992">
              <w:t>Resources for assessment must include access to:</w:t>
            </w:r>
          </w:p>
          <w:p w:rsidR="00000000" w:rsidRPr="00E65992" w:rsidP="00E65992">
            <w:pPr>
              <w:pStyle w:val="ListBullet"/>
            </w:pPr>
            <w:r w:rsidRPr="00E65992">
              <w:t>a range of relevant exercises, case studies and/or other simulations</w:t>
            </w:r>
          </w:p>
          <w:p w:rsidR="00000000" w:rsidRPr="00E65992" w:rsidP="00E65992">
            <w:pPr>
              <w:pStyle w:val="ListBullet"/>
            </w:pPr>
            <w:r w:rsidRPr="00E65992">
              <w:t>relevant and appropriate materia</w:t>
            </w:r>
            <w:r w:rsidRPr="00E65992">
              <w:t xml:space="preserve">ls, tools, equipment and personal protective equipment currently used in industry </w:t>
            </w:r>
          </w:p>
          <w:p w:rsidR="00000000" w:rsidRPr="00E65992" w:rsidP="00E65992">
            <w:pPr>
              <w:pStyle w:val="ListBullet"/>
            </w:pPr>
            <w:r w:rsidRPr="00E65992">
              <w:t>applicable documentation including workplace procedures, regulations, codes of practice and operation manuals</w:t>
            </w:r>
          </w:p>
        </w:tc>
      </w:tr>
    </w:tbl>
    <w:p w:rsidR="00000000" w:rsidRPr="00E65992" w:rsidP="00E65992">
      <w:pPr>
        <w:pStyle w:val="NoPaddingFontSize1"/>
      </w:pPr>
    </w:p>
    <w:p w:rsidR="00000000" w:rsidRPr="00E65992" w:rsidP="00E65992">
      <w:pPr>
        <w:pStyle w:val="AllowPageBreak"/>
      </w:pPr>
    </w:p>
    <w:p w:rsidR="00000000" w:rsidRPr="00E65992" w:rsidP="00E65992">
      <w:pPr>
        <w:pStyle w:val="Heading1"/>
      </w:pPr>
      <w:bookmarkStart w:id="15" w:name="O_973618"/>
      <w:bookmarkEnd w:id="15"/>
      <w:r w:rsidRPr="00E65992">
        <w:t>Links</w:t>
      </w:r>
    </w:p>
    <w:p w:rsidR="00000000" w:rsidRPr="00E65992" w:rsidP="006664BF">
      <w:pPr>
        <w:pStyle w:val="BodyText"/>
      </w:pPr>
      <w:r w:rsidRPr="00E65992">
        <w:t>Companion Volume Implementation Guides</w:t>
      </w:r>
      <w:r w:rsidRPr="00E65992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0B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5992" w:rsidP="00E65992"/>
    <w:sectPr w:rsidSect="00E659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 w:rsidRPr="006664BF" w:rsidP="00666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BF" w:rsidP="00E65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64BF" w:rsidP="00E65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64BF" w:rsidP="00E659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 w:rsidP="00E65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64BF">
      <w:t>Approved</w:t>
    </w:r>
    <w:r w:rsidR="006664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64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64BF">
      <w:rPr>
        <w:noProof/>
      </w:rPr>
      <w:t>5</w:t>
    </w:r>
    <w:r>
      <w:rPr>
        <w:noProof/>
      </w:rPr>
      <w:fldChar w:fldCharType="end"/>
    </w:r>
  </w:p>
  <w:p w:rsidR="00E65992" w:rsidP="00E65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64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64BF">
      <w:t>Industry Skills Australia</w:t>
    </w:r>
    <w:r w:rsidR="006664BF">
      <w:fldChar w:fldCharType="end"/>
    </w:r>
  </w:p>
  <w:p w:rsidR="00E65992" w:rsidP="00E65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992" w:rsidRPr="006664BF" w:rsidP="00666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BF" w:rsidRPr="002D2AF8" w:rsidP="00E65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TLIL0001 Apply effective staff and resource allocation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64BF" w:rsidP="00E659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92" w:rsidRPr="002D2AF8" w:rsidP="00E65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64BF">
      <w:t>TLIL0001 Apply effective staff and resource allocation</w:t>
    </w:r>
    <w:r w:rsidR="006664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64BF">
      <w:rPr>
        <w:noProof/>
      </w:rPr>
      <w:t>2 March 2025</w:t>
    </w:r>
    <w:r>
      <w:fldChar w:fldCharType="end"/>
    </w:r>
  </w:p>
  <w:p w:rsidR="00E65992" w:rsidP="00E65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F45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80A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992"/>
  </w:style>
  <w:style w:type="character" w:customStyle="1" w:styleId="Heading1Char">
    <w:name w:val="Heading 1 Char"/>
    <w:basedOn w:val="DefaultParagraphFont"/>
    <w:link w:val="Heading1"/>
    <w:rsid w:val="00E65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9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992"/>
    <w:rPr>
      <w:b/>
      <w:spacing w:val="0"/>
    </w:rPr>
  </w:style>
  <w:style w:type="paragraph" w:customStyle="1" w:styleId="SuperHeading">
    <w:name w:val="SuperHeading"/>
    <w:basedOn w:val="Normal"/>
    <w:rsid w:val="00E65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5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9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992"/>
    <w:rPr>
      <w:i/>
    </w:rPr>
  </w:style>
  <w:style w:type="paragraph" w:styleId="Caption">
    <w:name w:val="caption"/>
    <w:basedOn w:val="BodyText"/>
    <w:next w:val="Normal"/>
    <w:qFormat/>
    <w:rsid w:val="00E65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992"/>
  </w:style>
  <w:style w:type="paragraph" w:styleId="TableofFigures">
    <w:name w:val="table of figures"/>
    <w:basedOn w:val="Normal"/>
    <w:next w:val="Normal"/>
    <w:semiHidden/>
    <w:rsid w:val="00E65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9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992"/>
    <w:rPr>
      <w:rFonts w:ascii="Wingdings" w:hAnsi="Wingdings"/>
    </w:rPr>
  </w:style>
  <w:style w:type="paragraph" w:customStyle="1" w:styleId="TableHeading">
    <w:name w:val="Table Heading"/>
    <w:basedOn w:val="HeadingBase"/>
    <w:rsid w:val="00E65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992"/>
    <w:rPr>
      <w:color w:val="0033CC"/>
      <w:u w:val="none"/>
    </w:rPr>
  </w:style>
  <w:style w:type="paragraph" w:customStyle="1" w:styleId="BodyTextRight">
    <w:name w:val="Body Text Right"/>
    <w:basedOn w:val="BodyText"/>
    <w:rsid w:val="00E65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9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992"/>
    <w:rPr>
      <w:sz w:val="32"/>
    </w:rPr>
  </w:style>
  <w:style w:type="paragraph" w:customStyle="1" w:styleId="HeadingProcedure">
    <w:name w:val="Heading Procedure"/>
    <w:basedOn w:val="HeadingBase"/>
    <w:next w:val="Normal"/>
    <w:rsid w:val="00E65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992"/>
    <w:pPr>
      <w:spacing w:before="60" w:after="60"/>
    </w:pPr>
  </w:style>
  <w:style w:type="paragraph" w:styleId="ListContinue">
    <w:name w:val="List Continue"/>
    <w:basedOn w:val="List"/>
    <w:rsid w:val="00E65992"/>
    <w:pPr>
      <w:ind w:firstLine="0"/>
    </w:pPr>
  </w:style>
  <w:style w:type="paragraph" w:customStyle="1" w:styleId="ListNote">
    <w:name w:val="List Note"/>
    <w:basedOn w:val="List"/>
    <w:rsid w:val="00E65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992"/>
    <w:rPr>
      <w:rFonts w:ascii="Courier New" w:hAnsi="Courier New"/>
    </w:rPr>
  </w:style>
  <w:style w:type="paragraph" w:customStyle="1" w:styleId="NoteBullet">
    <w:name w:val="Note Bullet"/>
    <w:basedOn w:val="Note"/>
    <w:rsid w:val="00E65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9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992"/>
    <w:rPr>
      <w:b/>
      <w:smallCaps/>
    </w:rPr>
  </w:style>
  <w:style w:type="paragraph" w:customStyle="1" w:styleId="TableListNumber">
    <w:name w:val="Table List Number"/>
    <w:basedOn w:val="ListNumber"/>
    <w:rsid w:val="00E65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992"/>
    <w:pPr>
      <w:numPr>
        <w:numId w:val="8"/>
      </w:numPr>
    </w:pPr>
  </w:style>
  <w:style w:type="paragraph" w:customStyle="1" w:styleId="ListAlpha2">
    <w:name w:val="List Alpha 2"/>
    <w:basedOn w:val="List2"/>
    <w:rsid w:val="00E65992"/>
    <w:pPr>
      <w:numPr>
        <w:numId w:val="7"/>
      </w:numPr>
    </w:pPr>
  </w:style>
  <w:style w:type="paragraph" w:styleId="List2">
    <w:name w:val="List 2"/>
    <w:basedOn w:val="BodyText"/>
    <w:rsid w:val="00E65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9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9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992"/>
    <w:pPr>
      <w:numPr>
        <w:numId w:val="3"/>
      </w:numPr>
    </w:pPr>
  </w:style>
  <w:style w:type="paragraph" w:styleId="ListContinue2">
    <w:name w:val="List Continue 2"/>
    <w:basedOn w:val="List2"/>
    <w:rsid w:val="00E65992"/>
    <w:pPr>
      <w:ind w:firstLine="0"/>
    </w:pPr>
  </w:style>
  <w:style w:type="paragraph" w:styleId="ListContinue3">
    <w:name w:val="List Continue 3"/>
    <w:basedOn w:val="List3"/>
    <w:rsid w:val="00E65992"/>
    <w:pPr>
      <w:ind w:left="1021" w:firstLine="0"/>
    </w:pPr>
  </w:style>
  <w:style w:type="paragraph" w:styleId="ListContinue4">
    <w:name w:val="List Continue 4"/>
    <w:basedOn w:val="List4"/>
    <w:rsid w:val="00E65992"/>
    <w:pPr>
      <w:ind w:firstLine="0"/>
    </w:pPr>
  </w:style>
  <w:style w:type="paragraph" w:styleId="ListContinue5">
    <w:name w:val="List Continue 5"/>
    <w:basedOn w:val="List5"/>
    <w:rsid w:val="00E65992"/>
    <w:pPr>
      <w:ind w:firstLine="0"/>
    </w:pPr>
  </w:style>
  <w:style w:type="paragraph" w:styleId="ListNumber3">
    <w:name w:val="List Number 3"/>
    <w:basedOn w:val="List3"/>
    <w:rsid w:val="00E65992"/>
    <w:pPr>
      <w:numPr>
        <w:numId w:val="4"/>
      </w:numPr>
    </w:pPr>
  </w:style>
  <w:style w:type="paragraph" w:styleId="ListNumber4">
    <w:name w:val="List Number 4"/>
    <w:basedOn w:val="List4"/>
    <w:rsid w:val="00E65992"/>
    <w:pPr>
      <w:numPr>
        <w:numId w:val="5"/>
      </w:numPr>
    </w:pPr>
  </w:style>
  <w:style w:type="paragraph" w:styleId="ListNumber5">
    <w:name w:val="List Number 5"/>
    <w:basedOn w:val="List5"/>
    <w:rsid w:val="00E65992"/>
    <w:pPr>
      <w:numPr>
        <w:numId w:val="6"/>
      </w:numPr>
    </w:pPr>
  </w:style>
  <w:style w:type="paragraph" w:styleId="BlockText">
    <w:name w:val="Block Text"/>
    <w:basedOn w:val="Normal"/>
    <w:rsid w:val="00E65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992"/>
    <w:rPr>
      <w:sz w:val="16"/>
      <w:vertAlign w:val="superscript"/>
    </w:rPr>
  </w:style>
  <w:style w:type="character" w:customStyle="1" w:styleId="Symbols">
    <w:name w:val="Symbols"/>
    <w:basedOn w:val="DefaultParagraphFont"/>
    <w:rsid w:val="00E65992"/>
    <w:rPr>
      <w:rFonts w:ascii="Symbol" w:hAnsi="Symbol"/>
    </w:rPr>
  </w:style>
  <w:style w:type="character" w:customStyle="1" w:styleId="MenuOptions">
    <w:name w:val="Menu Options"/>
    <w:basedOn w:val="DefaultParagraphFont"/>
    <w:rsid w:val="00E65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992"/>
    <w:rPr>
      <w:b/>
    </w:rPr>
  </w:style>
  <w:style w:type="character" w:customStyle="1" w:styleId="Underlined">
    <w:name w:val="Underlined"/>
    <w:basedOn w:val="DefaultParagraphFont"/>
    <w:rsid w:val="00E65992"/>
    <w:rPr>
      <w:u w:val="single"/>
    </w:rPr>
  </w:style>
  <w:style w:type="paragraph" w:customStyle="1" w:styleId="TableBodyTextRight">
    <w:name w:val="Table Body Text Right"/>
    <w:basedOn w:val="TableBodyText"/>
    <w:rsid w:val="00E65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992"/>
    <w:rPr>
      <w:sz w:val="18"/>
    </w:rPr>
  </w:style>
  <w:style w:type="paragraph" w:customStyle="1" w:styleId="BodySmallRight">
    <w:name w:val="Body Small Right"/>
    <w:basedOn w:val="BodyTextRight"/>
    <w:rsid w:val="00E65992"/>
    <w:rPr>
      <w:sz w:val="18"/>
      <w:szCs w:val="18"/>
    </w:rPr>
  </w:style>
  <w:style w:type="paragraph" w:customStyle="1" w:styleId="MarginEdition">
    <w:name w:val="Margin Edition"/>
    <w:basedOn w:val="MarginNote"/>
    <w:rsid w:val="00E65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992"/>
    <w:rPr>
      <w:sz w:val="2"/>
      <w:szCs w:val="2"/>
    </w:rPr>
  </w:style>
  <w:style w:type="character" w:customStyle="1" w:styleId="Small">
    <w:name w:val="Small"/>
    <w:basedOn w:val="DefaultParagraphFont"/>
    <w:rsid w:val="00E65992"/>
    <w:rPr>
      <w:sz w:val="16"/>
    </w:rPr>
  </w:style>
  <w:style w:type="paragraph" w:customStyle="1" w:styleId="WideTable">
    <w:name w:val="Wide Table"/>
    <w:basedOn w:val="Normal"/>
    <w:rsid w:val="00E65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992"/>
  </w:style>
  <w:style w:type="paragraph" w:styleId="Quote">
    <w:name w:val="Quote"/>
    <w:basedOn w:val="Heading1"/>
    <w:link w:val="QuoteChar"/>
    <w:qFormat/>
    <w:rsid w:val="00E65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992"/>
    <w:pPr>
      <w:pageBreakBefore/>
    </w:pPr>
  </w:style>
  <w:style w:type="paragraph" w:customStyle="1" w:styleId="Border">
    <w:name w:val="Border"/>
    <w:basedOn w:val="Normal"/>
    <w:qFormat/>
    <w:rsid w:val="00E65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992"/>
    <w:rPr>
      <w:u w:val="single"/>
    </w:rPr>
  </w:style>
  <w:style w:type="character" w:customStyle="1" w:styleId="BoldandItalics">
    <w:name w:val="Bold and Italics"/>
    <w:qFormat/>
    <w:rsid w:val="00E65992"/>
    <w:rPr>
      <w:b/>
      <w:i/>
      <w:u w:val="none"/>
    </w:rPr>
  </w:style>
  <w:style w:type="paragraph" w:styleId="BalloonText">
    <w:name w:val="Balloon Text"/>
    <w:basedOn w:val="Normal"/>
    <w:link w:val="BalloonTextChar"/>
    <w:rsid w:val="00E65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992"/>
    <w:pPr>
      <w:spacing w:before="0" w:after="0"/>
    </w:pPr>
  </w:style>
  <w:style w:type="paragraph" w:customStyle="1" w:styleId="BodyTextBold">
    <w:name w:val="Body Text Bold"/>
    <w:basedOn w:val="BodyText"/>
    <w:qFormat/>
    <w:rsid w:val="00E65992"/>
    <w:rPr>
      <w:b/>
    </w:rPr>
  </w:style>
  <w:style w:type="character" w:styleId="Hyperlink">
    <w:name w:val="Hyperlink"/>
    <w:basedOn w:val="DefaultParagraphFont"/>
    <w:uiPriority w:val="99"/>
    <w:unhideWhenUsed/>
    <w:rsid w:val="00666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8437</Characters>
  <Application>Microsoft Office Word</Application>
  <DocSecurity>0</DocSecurity>
  <Lines>290</Lines>
  <Paragraphs>156</Paragraphs>
  <ScaleCrop>false</ScaleCrop>
  <Company>Author-it Software Corporation Ltd.</Company>
  <LinksUpToDate>false</LinksUpToDate>
  <CharactersWithSpaces>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TLIL0001 Apply effective staff and resource allocation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