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D9C" w:rsidP="00F15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TLIK2010 Use infotechnology devices in the workplace</w:t>
      </w:r>
      <w:r>
        <w:fldChar w:fldCharType="end"/>
      </w:r>
    </w:p>
    <w:p w:rsidR="00F15D9C" w:rsidP="00F15D9C">
      <w:pPr>
        <w:pStyle w:val="Version"/>
        <w:sectPr w:rsidSect="007B6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63B9" w:rsidP="007B63B9">
      <w:pPr>
        <w:pStyle w:val="SuperHeading"/>
      </w:pPr>
      <w:r w:rsidRPr="007B63B9">
        <w:t>Assessment Requirements for TLIK2010 Use infotechnology devices in the workplace</w:t>
      </w:r>
    </w:p>
    <w:p w:rsidR="00000000" w:rsidRPr="007B63B9" w:rsidP="007B63B9">
      <w:pPr>
        <w:pStyle w:val="Heading1"/>
      </w:pPr>
      <w:bookmarkStart w:id="1" w:name="O_1067362"/>
      <w:bookmarkEnd w:id="1"/>
      <w:r w:rsidRPr="007B63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B9" w:rsidP="007B63B9">
            <w:pPr>
              <w:pStyle w:val="BodyText"/>
            </w:pPr>
            <w:r w:rsidRPr="007B63B9">
              <w:rPr>
                <w:rStyle w:val="SpecialBold"/>
              </w:rPr>
              <w:t xml:space="preserve">Release 2. </w:t>
            </w:r>
            <w:r w:rsidRPr="007B63B9">
              <w:t>This is the second release of this unit of competency in the TLI Transport and Logistics Training Package:</w:t>
            </w:r>
          </w:p>
          <w:p w:rsidR="00000000" w:rsidP="007B63B9">
            <w:pPr>
              <w:pStyle w:val="ListBullet"/>
              <w:rPr>
                <w:lang w:val="en-NZ"/>
              </w:rPr>
            </w:pPr>
            <w:r w:rsidRPr="007B63B9">
              <w:tab/>
              <w:t>Minor</w:t>
            </w:r>
            <w:r w:rsidRPr="007B63B9">
              <w:t xml:space="preserve"> statement changes in Assessment Conditions.</w:t>
            </w:r>
          </w:p>
        </w:tc>
      </w:tr>
      <w:tr w:rsidTr="007B6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B9" w:rsidP="007B63B9">
            <w:pPr>
              <w:pStyle w:val="BodyText"/>
            </w:pPr>
            <w:r w:rsidRPr="007B63B9">
              <w:rPr>
                <w:rStyle w:val="SpecialBold"/>
              </w:rPr>
              <w:t xml:space="preserve">Release 1. </w:t>
            </w:r>
            <w:r w:rsidRPr="007B63B9">
              <w:t>This is the first release of this unit of competency in the TLI Transport and Logistics Training Package.</w:t>
            </w:r>
          </w:p>
        </w:tc>
      </w:tr>
    </w:tbl>
    <w:p w:rsidR="00000000" w:rsidRPr="007B63B9" w:rsidP="007B63B9">
      <w:pPr>
        <w:pStyle w:val="NoPaddingFontSize1"/>
      </w:pPr>
    </w:p>
    <w:p w:rsidR="00000000" w:rsidRPr="007B63B9" w:rsidP="007B63B9">
      <w:pPr>
        <w:pStyle w:val="AllowPageBreak"/>
      </w:pPr>
    </w:p>
    <w:p w:rsidR="00000000" w:rsidRPr="007B63B9" w:rsidP="007B63B9">
      <w:pPr>
        <w:pStyle w:val="Heading1"/>
      </w:pPr>
      <w:bookmarkStart w:id="2" w:name="O_1067361"/>
      <w:bookmarkEnd w:id="2"/>
      <w:r w:rsidRPr="007B63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B9" w:rsidP="007B63B9">
            <w:pPr>
              <w:pStyle w:val="BodyText"/>
            </w:pPr>
            <w:r w:rsidRPr="007B63B9">
              <w:t>Evidence required to demonstrate competence in this</w:t>
            </w:r>
            <w:r w:rsidRPr="007B63B9">
              <w:t xml:space="preserve"> unit must be relevant to and satisfy all of the requirements of the elements and performance criteria on at least one occasion and include:</w:t>
            </w:r>
          </w:p>
          <w:p w:rsidR="00000000" w:rsidRPr="007B63B9" w:rsidP="007B63B9">
            <w:pPr>
              <w:pStyle w:val="ListBullet"/>
            </w:pPr>
            <w:r w:rsidRPr="007B63B9">
              <w:t>accessing and/or completing electronic documentation through the use of infotechnology devices in the workplace</w:t>
            </w:r>
          </w:p>
          <w:p w:rsidR="00000000" w:rsidRPr="007B63B9" w:rsidP="007B63B9">
            <w:pPr>
              <w:pStyle w:val="ListBullet"/>
            </w:pPr>
            <w:r w:rsidRPr="007B63B9">
              <w:t>ad</w:t>
            </w:r>
            <w:r w:rsidRPr="007B63B9">
              <w:t>apting to differences in software and hardware equipment in accordance with operating procedures</w:t>
            </w:r>
          </w:p>
          <w:p w:rsidR="00000000" w:rsidRPr="007B63B9" w:rsidP="007B63B9">
            <w:pPr>
              <w:pStyle w:val="ListBullet"/>
            </w:pPr>
            <w:r w:rsidRPr="007B63B9">
              <w:t>applying precautions and required action to minimise, control or eliminate hazards that may exist when using infotechnology devices in the workplace</w:t>
            </w:r>
          </w:p>
          <w:p w:rsidR="00000000" w:rsidRPr="007B63B9" w:rsidP="007B63B9">
            <w:pPr>
              <w:pStyle w:val="ListBullet"/>
            </w:pPr>
            <w:r w:rsidRPr="007B63B9">
              <w:t>applying relevant legislation and workplace procedures</w:t>
            </w:r>
          </w:p>
          <w:p w:rsidR="00000000" w:rsidRPr="007B63B9" w:rsidP="007B63B9">
            <w:pPr>
              <w:pStyle w:val="ListBullet"/>
            </w:pPr>
            <w:r w:rsidRPr="007B63B9">
              <w:t>identifying and using computer equipment, software, processes and procedures required within the job context</w:t>
            </w:r>
          </w:p>
          <w:p w:rsidR="00000000" w:rsidRPr="007B63B9" w:rsidP="007B63B9">
            <w:pPr>
              <w:pStyle w:val="ListBullet"/>
            </w:pPr>
            <w:r w:rsidRPr="007B63B9">
              <w:t>identifying fault-finding procedures</w:t>
            </w:r>
          </w:p>
          <w:p w:rsidR="00000000" w:rsidRPr="007B63B9" w:rsidP="007B63B9">
            <w:pPr>
              <w:pStyle w:val="ListBullet"/>
            </w:pPr>
            <w:r w:rsidRPr="007B63B9">
              <w:t>implementing contingency plans when using infotechnolog</w:t>
            </w:r>
            <w:r w:rsidRPr="007B63B9">
              <w:t>y devices in the workplace including using security and backup software and procedures</w:t>
            </w:r>
          </w:p>
          <w:p w:rsidR="00000000" w:rsidRPr="007B63B9" w:rsidP="007B63B9">
            <w:pPr>
              <w:pStyle w:val="ListBullet"/>
            </w:pPr>
            <w:r w:rsidRPr="007B63B9">
              <w:t>modifying activities depending on operational contingencies, risk situations and environments</w:t>
            </w:r>
          </w:p>
          <w:p w:rsidR="00000000" w:rsidRPr="007B63B9" w:rsidP="007B63B9">
            <w:pPr>
              <w:pStyle w:val="ListBullet"/>
            </w:pPr>
            <w:r w:rsidRPr="007B63B9">
              <w:t>operating infotechnology devices used within the workplace in accordance wi</w:t>
            </w:r>
            <w:r w:rsidRPr="007B63B9">
              <w:t>th operational requirements</w:t>
            </w:r>
          </w:p>
          <w:p w:rsidR="00000000" w:rsidRPr="007B63B9" w:rsidP="007B63B9">
            <w:pPr>
              <w:pStyle w:val="ListBullet"/>
            </w:pPr>
            <w:r w:rsidRPr="007B63B9">
              <w:t>reading and interpreting instructions, procedures, information, operational instructions and manuals relevant to using infotechnology devices in the workplace</w:t>
            </w:r>
          </w:p>
          <w:p w:rsidR="00000000" w:rsidRPr="007B63B9" w:rsidP="007B63B9">
            <w:pPr>
              <w:pStyle w:val="ListBullet"/>
            </w:pPr>
            <w:r w:rsidRPr="007B63B9">
              <w:t>reporting and/or rectifying identified problems, faults or malfunctio</w:t>
            </w:r>
            <w:r w:rsidRPr="007B63B9">
              <w:t>ns promptly, in accordance with regulatory requirements and workplace procedures</w:t>
            </w:r>
          </w:p>
          <w:p w:rsidR="00000000" w:rsidRPr="007B63B9" w:rsidP="007B63B9">
            <w:pPr>
              <w:pStyle w:val="ListBullet"/>
            </w:pPr>
            <w:r w:rsidRPr="007B63B9">
              <w:t>working systematically with required attention to detail without injury to self or others, or damage to goods or equipment.</w:t>
            </w:r>
          </w:p>
        </w:tc>
      </w:tr>
    </w:tbl>
    <w:p w:rsidR="00000000" w:rsidRPr="007B63B9" w:rsidP="007B63B9">
      <w:pPr>
        <w:pStyle w:val="NoPaddingFontSize1"/>
      </w:pPr>
    </w:p>
    <w:p w:rsidR="00000000" w:rsidRPr="007B63B9" w:rsidP="007B63B9">
      <w:pPr>
        <w:pStyle w:val="AllowPageBreak"/>
      </w:pPr>
    </w:p>
    <w:p w:rsidR="00000000" w:rsidRPr="007B63B9" w:rsidP="007B63B9">
      <w:pPr>
        <w:pStyle w:val="Heading1"/>
      </w:pPr>
      <w:bookmarkStart w:id="3" w:name="O_1067360"/>
      <w:bookmarkEnd w:id="3"/>
      <w:r w:rsidRPr="007B63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B9" w:rsidP="007B63B9">
            <w:pPr>
              <w:pStyle w:val="BodyText"/>
            </w:pPr>
            <w:r w:rsidRPr="007B63B9">
              <w:t>Evidence re</w:t>
            </w:r>
            <w:r w:rsidRPr="007B63B9">
              <w:t xml:space="preserve">quired to demonstrate competence in this unit must be relevant to and satisfy all of </w:t>
            </w:r>
            <w:r w:rsidRPr="007B63B9">
              <w:t>the requirements of the elements and performance criteria and include knowledge of:</w:t>
            </w:r>
          </w:p>
          <w:p w:rsidR="00000000" w:rsidRPr="007B63B9" w:rsidP="007B63B9">
            <w:pPr>
              <w:pStyle w:val="ListBullet"/>
            </w:pPr>
            <w:r w:rsidRPr="007B63B9">
              <w:t>relevant work health and safety (WHS)/occupatio</w:t>
            </w:r>
            <w:r w:rsidRPr="007B63B9">
              <w:t>nal health and safety (OHS) procedures and guidelines for using computer equipment in the workplace</w:t>
            </w:r>
          </w:p>
          <w:p w:rsidR="00000000" w:rsidRPr="007B63B9" w:rsidP="007B63B9">
            <w:pPr>
              <w:pStyle w:val="ListBullet"/>
            </w:pPr>
            <w:r w:rsidRPr="007B63B9">
              <w:t>typical problems that can occur when using infotechnology devices and computer applications in the workplace and related appropriate action that can be take</w:t>
            </w:r>
            <w:r w:rsidRPr="007B63B9">
              <w:t>n to prevent or solve these problems</w:t>
            </w:r>
          </w:p>
          <w:p w:rsidR="00000000" w:rsidRPr="007B63B9" w:rsidP="007B63B9">
            <w:pPr>
              <w:pStyle w:val="ListBullet"/>
            </w:pPr>
            <w:r w:rsidRPr="007B63B9">
              <w:t>WHS/OHS risks and hazards when using computer equipment for work tasks, and ways of controlling these risks/hazards</w:t>
            </w:r>
          </w:p>
          <w:p w:rsidR="00000000" w:rsidRPr="007B63B9" w:rsidP="007B63B9">
            <w:pPr>
              <w:pStyle w:val="ListBullet"/>
            </w:pPr>
            <w:r w:rsidRPr="007B63B9">
              <w:t>workplace procedures for using computer equipment and application software appropriate for work role.</w:t>
            </w:r>
          </w:p>
        </w:tc>
      </w:tr>
    </w:tbl>
    <w:p w:rsidR="00000000" w:rsidRPr="007B63B9" w:rsidP="007B63B9">
      <w:pPr>
        <w:pStyle w:val="NoPaddingFontSize1"/>
      </w:pPr>
    </w:p>
    <w:p w:rsidR="00000000" w:rsidRPr="007B63B9" w:rsidP="007B63B9">
      <w:pPr>
        <w:pStyle w:val="AllowPageBreak"/>
      </w:pPr>
    </w:p>
    <w:p w:rsidR="00000000" w:rsidRPr="007B63B9" w:rsidP="007B63B9">
      <w:pPr>
        <w:pStyle w:val="Heading1"/>
      </w:pPr>
      <w:bookmarkStart w:id="4" w:name="O_1067359"/>
      <w:bookmarkEnd w:id="4"/>
      <w:r w:rsidRPr="007B63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B9" w:rsidP="007B63B9">
            <w:pPr>
              <w:pStyle w:val="BodyText"/>
            </w:pPr>
            <w:r w:rsidRPr="007B63B9">
              <w:t xml:space="preserve">Assessors must hold credentials specified within the Standards for Registered Training Organisations current at the time of assessment. </w:t>
            </w:r>
          </w:p>
          <w:p w:rsidR="00000000" w:rsidRPr="007B63B9" w:rsidP="007B63B9">
            <w:pPr>
              <w:pStyle w:val="BodyText"/>
            </w:pPr>
            <w:r w:rsidRPr="007B63B9">
              <w:t>Assessment must satisfy the Principles of Assessment and Rules of Evidence an</w:t>
            </w:r>
            <w:r w:rsidRPr="007B63B9">
              <w:t>d all regulatory requirements included within the Standards for Registered Training Organisations current at the time of assessment.</w:t>
            </w:r>
          </w:p>
          <w:p w:rsidR="00000000" w:rsidRPr="007B63B9" w:rsidP="007B63B9">
            <w:pPr>
              <w:pStyle w:val="BodyText"/>
            </w:pPr>
            <w:r w:rsidRPr="007B63B9">
              <w:t xml:space="preserve">Assessment must occur in workplace operational situations where it is appropriate to do so; where this is not appropriate, </w:t>
            </w:r>
            <w:r w:rsidRPr="007B63B9">
              <w:t>assessment must occur in simulated workplace operational situations that replicate workplace conditions.</w:t>
            </w:r>
          </w:p>
          <w:p w:rsidR="00000000" w:rsidRPr="007B63B9" w:rsidP="007B63B9">
            <w:pPr>
              <w:pStyle w:val="BodyText"/>
            </w:pPr>
            <w:r w:rsidRPr="007B63B9">
              <w:t>Assessment processes and techniques must be appropriate to the language, literacy and numeracy requirements of the work being performed and the needs o</w:t>
            </w:r>
            <w:r w:rsidRPr="007B63B9">
              <w:t>f the candidate.</w:t>
            </w:r>
          </w:p>
          <w:p w:rsidR="00000000" w:rsidRPr="007B63B9" w:rsidP="007B63B9">
            <w:pPr>
              <w:pStyle w:val="BodyText"/>
            </w:pPr>
            <w:r w:rsidRPr="007B63B9">
              <w:t>Resources for assessment must include:</w:t>
            </w:r>
          </w:p>
          <w:p w:rsidR="00000000" w:rsidRPr="007B63B9" w:rsidP="007B63B9">
            <w:pPr>
              <w:pStyle w:val="ListBullet"/>
            </w:pPr>
            <w:r w:rsidRPr="007B63B9">
              <w:t>a range of relevant exercises, case studies and/or other simulations</w:t>
            </w:r>
          </w:p>
          <w:p w:rsidR="00000000" w:rsidRPr="007B63B9" w:rsidP="007B63B9">
            <w:pPr>
              <w:pStyle w:val="ListBullet"/>
            </w:pPr>
            <w:r w:rsidRPr="007B63B9">
              <w:t>relevant and appropriate materials, tools, equipment and personal protective equipment (PPE) currently used in industry</w:t>
            </w:r>
          </w:p>
          <w:p w:rsidR="00000000" w:rsidRPr="007B63B9" w:rsidP="007B63B9">
            <w:pPr>
              <w:pStyle w:val="ListBullet"/>
            </w:pPr>
            <w:r w:rsidRPr="007B63B9">
              <w:t>applicable documentation including workplace procedures, regulations, codes of practice and operation manuals.</w:t>
            </w:r>
          </w:p>
        </w:tc>
      </w:tr>
    </w:tbl>
    <w:p w:rsidR="00000000" w:rsidRPr="007B63B9" w:rsidP="007B63B9">
      <w:pPr>
        <w:pStyle w:val="NoPaddingFontSize1"/>
      </w:pPr>
    </w:p>
    <w:p w:rsidR="00000000" w:rsidRPr="007B63B9" w:rsidP="007B63B9">
      <w:pPr>
        <w:pStyle w:val="AllowPageBreak"/>
      </w:pPr>
    </w:p>
    <w:p w:rsidR="00000000" w:rsidRPr="007B63B9" w:rsidP="007B63B9">
      <w:pPr>
        <w:pStyle w:val="Heading1"/>
      </w:pPr>
      <w:bookmarkStart w:id="5" w:name="O_1067374"/>
      <w:bookmarkEnd w:id="5"/>
      <w:r w:rsidRPr="007B63B9">
        <w:t>Links</w:t>
      </w:r>
    </w:p>
    <w:p w:rsidR="00000000" w:rsidRPr="007B63B9" w:rsidP="00F15D9C">
      <w:pPr>
        <w:pStyle w:val="BodyText"/>
      </w:pPr>
      <w:r w:rsidRPr="007B63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E12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63B9" w:rsidP="007B63B9"/>
    <w:sectPr w:rsidSect="007B63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B9" w:rsidRPr="00F15D9C" w:rsidP="00F15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9C" w:rsidP="007B6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5D9C" w:rsidP="007B6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15D9C" w:rsidP="007B6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3B9" w:rsidRPr="00F15D9C" w:rsidP="00F15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9C" w:rsidRPr="002D2AF8" w:rsidP="007B6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TLIK2010 Use infotechnology devices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15D9C" w:rsidP="007B6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4AF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AC4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3B9"/>
  </w:style>
  <w:style w:type="character" w:customStyle="1" w:styleId="Heading1Char">
    <w:name w:val="Heading 1 Char"/>
    <w:basedOn w:val="DefaultParagraphFont"/>
    <w:link w:val="Heading1"/>
    <w:rsid w:val="007B6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3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3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3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3B9"/>
    <w:rPr>
      <w:b/>
      <w:spacing w:val="0"/>
    </w:rPr>
  </w:style>
  <w:style w:type="paragraph" w:customStyle="1" w:styleId="SuperHeading">
    <w:name w:val="SuperHeading"/>
    <w:basedOn w:val="Normal"/>
    <w:rsid w:val="007B6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6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3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3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3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3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63B9"/>
    <w:rPr>
      <w:i/>
    </w:rPr>
  </w:style>
  <w:style w:type="paragraph" w:styleId="Caption">
    <w:name w:val="caption"/>
    <w:basedOn w:val="BodyText"/>
    <w:next w:val="Normal"/>
    <w:qFormat/>
    <w:rsid w:val="007B6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3B9"/>
  </w:style>
  <w:style w:type="paragraph" w:styleId="TableofFigures">
    <w:name w:val="table of figures"/>
    <w:basedOn w:val="Normal"/>
    <w:next w:val="Normal"/>
    <w:semiHidden/>
    <w:rsid w:val="007B6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3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63B9"/>
    <w:rPr>
      <w:rFonts w:ascii="Wingdings" w:hAnsi="Wingdings"/>
    </w:rPr>
  </w:style>
  <w:style w:type="paragraph" w:customStyle="1" w:styleId="TableHeading">
    <w:name w:val="Table Heading"/>
    <w:basedOn w:val="HeadingBase"/>
    <w:rsid w:val="007B63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3B9"/>
    <w:rPr>
      <w:color w:val="0033CC"/>
      <w:u w:val="none"/>
    </w:rPr>
  </w:style>
  <w:style w:type="paragraph" w:customStyle="1" w:styleId="BodyTextRight">
    <w:name w:val="Body Text Right"/>
    <w:basedOn w:val="BodyText"/>
    <w:rsid w:val="007B6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3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3B9"/>
    <w:rPr>
      <w:sz w:val="32"/>
    </w:rPr>
  </w:style>
  <w:style w:type="paragraph" w:customStyle="1" w:styleId="HeadingProcedure">
    <w:name w:val="Heading Procedure"/>
    <w:basedOn w:val="HeadingBase"/>
    <w:next w:val="Normal"/>
    <w:rsid w:val="007B6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3B9"/>
    <w:pPr>
      <w:spacing w:before="60" w:after="60"/>
    </w:pPr>
  </w:style>
  <w:style w:type="paragraph" w:styleId="ListContinue">
    <w:name w:val="List Continue"/>
    <w:basedOn w:val="List"/>
    <w:rsid w:val="007B63B9"/>
    <w:pPr>
      <w:ind w:firstLine="0"/>
    </w:pPr>
  </w:style>
  <w:style w:type="paragraph" w:customStyle="1" w:styleId="ListNote">
    <w:name w:val="List Note"/>
    <w:basedOn w:val="List"/>
    <w:rsid w:val="007B6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3B9"/>
    <w:rPr>
      <w:rFonts w:ascii="Courier New" w:hAnsi="Courier New"/>
    </w:rPr>
  </w:style>
  <w:style w:type="paragraph" w:customStyle="1" w:styleId="NoteBullet">
    <w:name w:val="Note Bullet"/>
    <w:basedOn w:val="Note"/>
    <w:rsid w:val="007B6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3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6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3B9"/>
    <w:rPr>
      <w:b/>
      <w:smallCaps/>
    </w:rPr>
  </w:style>
  <w:style w:type="paragraph" w:customStyle="1" w:styleId="TableListNumber">
    <w:name w:val="Table List Number"/>
    <w:basedOn w:val="ListNumber"/>
    <w:rsid w:val="007B6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3B9"/>
    <w:pPr>
      <w:numPr>
        <w:numId w:val="8"/>
      </w:numPr>
    </w:pPr>
  </w:style>
  <w:style w:type="paragraph" w:customStyle="1" w:styleId="ListAlpha2">
    <w:name w:val="List Alpha 2"/>
    <w:basedOn w:val="List2"/>
    <w:rsid w:val="007B63B9"/>
    <w:pPr>
      <w:numPr>
        <w:numId w:val="7"/>
      </w:numPr>
    </w:pPr>
  </w:style>
  <w:style w:type="paragraph" w:styleId="List2">
    <w:name w:val="List 2"/>
    <w:basedOn w:val="BodyText"/>
    <w:rsid w:val="007B63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3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3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3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63B9"/>
    <w:pPr>
      <w:numPr>
        <w:numId w:val="3"/>
      </w:numPr>
    </w:pPr>
  </w:style>
  <w:style w:type="paragraph" w:styleId="ListContinue2">
    <w:name w:val="List Continue 2"/>
    <w:basedOn w:val="List2"/>
    <w:rsid w:val="007B63B9"/>
    <w:pPr>
      <w:ind w:firstLine="0"/>
    </w:pPr>
  </w:style>
  <w:style w:type="paragraph" w:styleId="ListContinue3">
    <w:name w:val="List Continue 3"/>
    <w:basedOn w:val="List3"/>
    <w:rsid w:val="007B63B9"/>
    <w:pPr>
      <w:ind w:left="1021" w:firstLine="0"/>
    </w:pPr>
  </w:style>
  <w:style w:type="paragraph" w:styleId="ListContinue4">
    <w:name w:val="List Continue 4"/>
    <w:basedOn w:val="List4"/>
    <w:rsid w:val="007B63B9"/>
    <w:pPr>
      <w:ind w:firstLine="0"/>
    </w:pPr>
  </w:style>
  <w:style w:type="paragraph" w:styleId="ListContinue5">
    <w:name w:val="List Continue 5"/>
    <w:basedOn w:val="List5"/>
    <w:rsid w:val="007B63B9"/>
    <w:pPr>
      <w:ind w:firstLine="0"/>
    </w:pPr>
  </w:style>
  <w:style w:type="paragraph" w:styleId="ListNumber3">
    <w:name w:val="List Number 3"/>
    <w:basedOn w:val="List3"/>
    <w:rsid w:val="007B63B9"/>
    <w:pPr>
      <w:numPr>
        <w:numId w:val="4"/>
      </w:numPr>
    </w:pPr>
  </w:style>
  <w:style w:type="paragraph" w:styleId="ListNumber4">
    <w:name w:val="List Number 4"/>
    <w:basedOn w:val="List4"/>
    <w:rsid w:val="007B63B9"/>
    <w:pPr>
      <w:numPr>
        <w:numId w:val="5"/>
      </w:numPr>
    </w:pPr>
  </w:style>
  <w:style w:type="paragraph" w:styleId="ListNumber5">
    <w:name w:val="List Number 5"/>
    <w:basedOn w:val="List5"/>
    <w:rsid w:val="007B63B9"/>
    <w:pPr>
      <w:numPr>
        <w:numId w:val="6"/>
      </w:numPr>
    </w:pPr>
  </w:style>
  <w:style w:type="paragraph" w:styleId="BlockText">
    <w:name w:val="Block Text"/>
    <w:basedOn w:val="Normal"/>
    <w:rsid w:val="007B6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3B9"/>
    <w:rPr>
      <w:sz w:val="16"/>
      <w:vertAlign w:val="superscript"/>
    </w:rPr>
  </w:style>
  <w:style w:type="character" w:customStyle="1" w:styleId="Symbols">
    <w:name w:val="Symbols"/>
    <w:basedOn w:val="DefaultParagraphFont"/>
    <w:rsid w:val="007B63B9"/>
    <w:rPr>
      <w:rFonts w:ascii="Symbol" w:hAnsi="Symbol"/>
    </w:rPr>
  </w:style>
  <w:style w:type="character" w:customStyle="1" w:styleId="MenuOptions">
    <w:name w:val="Menu Options"/>
    <w:basedOn w:val="DefaultParagraphFont"/>
    <w:rsid w:val="007B6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3B9"/>
    <w:rPr>
      <w:b/>
    </w:rPr>
  </w:style>
  <w:style w:type="character" w:customStyle="1" w:styleId="Underlined">
    <w:name w:val="Underlined"/>
    <w:basedOn w:val="DefaultParagraphFont"/>
    <w:rsid w:val="007B63B9"/>
    <w:rPr>
      <w:u w:val="single"/>
    </w:rPr>
  </w:style>
  <w:style w:type="paragraph" w:customStyle="1" w:styleId="TableBodyTextRight">
    <w:name w:val="Table Body Text Right"/>
    <w:basedOn w:val="TableBodyText"/>
    <w:rsid w:val="007B6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3B9"/>
    <w:rPr>
      <w:sz w:val="18"/>
    </w:rPr>
  </w:style>
  <w:style w:type="paragraph" w:customStyle="1" w:styleId="BodySmallRight">
    <w:name w:val="Body Small Right"/>
    <w:basedOn w:val="BodyTextRight"/>
    <w:rsid w:val="007B63B9"/>
    <w:rPr>
      <w:sz w:val="18"/>
      <w:szCs w:val="18"/>
    </w:rPr>
  </w:style>
  <w:style w:type="paragraph" w:customStyle="1" w:styleId="MarginEdition">
    <w:name w:val="Margin Edition"/>
    <w:basedOn w:val="MarginNote"/>
    <w:rsid w:val="007B6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3B9"/>
    <w:rPr>
      <w:sz w:val="2"/>
      <w:szCs w:val="2"/>
    </w:rPr>
  </w:style>
  <w:style w:type="character" w:customStyle="1" w:styleId="Small">
    <w:name w:val="Small"/>
    <w:basedOn w:val="DefaultParagraphFont"/>
    <w:rsid w:val="007B63B9"/>
    <w:rPr>
      <w:sz w:val="16"/>
    </w:rPr>
  </w:style>
  <w:style w:type="paragraph" w:customStyle="1" w:styleId="WideTable">
    <w:name w:val="Wide Table"/>
    <w:basedOn w:val="Normal"/>
    <w:rsid w:val="007B6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3B9"/>
  </w:style>
  <w:style w:type="paragraph" w:styleId="Quote">
    <w:name w:val="Quote"/>
    <w:basedOn w:val="Heading1"/>
    <w:link w:val="QuoteChar"/>
    <w:qFormat/>
    <w:rsid w:val="007B6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3B9"/>
    <w:pPr>
      <w:pageBreakBefore/>
    </w:pPr>
  </w:style>
  <w:style w:type="paragraph" w:customStyle="1" w:styleId="Border">
    <w:name w:val="Border"/>
    <w:basedOn w:val="Normal"/>
    <w:qFormat/>
    <w:rsid w:val="007B6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3B9"/>
    <w:rPr>
      <w:u w:val="single"/>
    </w:rPr>
  </w:style>
  <w:style w:type="character" w:customStyle="1" w:styleId="BoldandItalics">
    <w:name w:val="Bold and Italics"/>
    <w:qFormat/>
    <w:rsid w:val="007B63B9"/>
    <w:rPr>
      <w:b/>
      <w:i/>
      <w:u w:val="none"/>
    </w:rPr>
  </w:style>
  <w:style w:type="paragraph" w:styleId="BalloonText">
    <w:name w:val="Balloon Text"/>
    <w:basedOn w:val="Normal"/>
    <w:link w:val="BalloonTextChar"/>
    <w:rsid w:val="007B6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3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3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3B9"/>
    <w:pPr>
      <w:spacing w:before="0" w:after="0"/>
    </w:pPr>
  </w:style>
  <w:style w:type="paragraph" w:customStyle="1" w:styleId="BodyTextBold">
    <w:name w:val="Body Text Bold"/>
    <w:basedOn w:val="BodyText"/>
    <w:qFormat/>
    <w:rsid w:val="007B63B9"/>
    <w:rPr>
      <w:b/>
    </w:rPr>
  </w:style>
  <w:style w:type="character" w:styleId="Hyperlink">
    <w:name w:val="Hyperlink"/>
    <w:basedOn w:val="DefaultParagraphFont"/>
    <w:uiPriority w:val="99"/>
    <w:unhideWhenUsed/>
    <w:rsid w:val="00F15D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3666</Characters>
  <Application>Microsoft Office Word</Application>
  <DocSecurity>0</DocSecurity>
  <Lines>81</Lines>
  <Paragraphs>45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TLIK2010 Use infotechnology devices in the workplace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2025-02-21T07:16:00Z</dcterms:created>
  <dcterms:modified xsi:type="dcterms:W3CDTF">2025-02-21T07:16:00Z</dcterms:modified>
</cp:coreProperties>
</file>