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122" w:rsidP="00FA0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TLIK0002 Managing autonomous rail traffic operations by network control</w:t>
      </w:r>
      <w:r>
        <w:fldChar w:fldCharType="end"/>
      </w:r>
    </w:p>
    <w:p w:rsidR="00FA0122" w:rsidP="00FA0122">
      <w:pPr>
        <w:pStyle w:val="Version"/>
        <w:sectPr w:rsidSect="004C7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450" w:rsidP="004C7450">
      <w:pPr>
        <w:pStyle w:val="SuperHeading"/>
      </w:pPr>
      <w:r w:rsidRPr="004C7450">
        <w:t>TLIK0002 Managing autonomous rail traffic operations by network control</w:t>
      </w:r>
    </w:p>
    <w:p w:rsidR="00000000" w:rsidRPr="004C7450" w:rsidP="004C7450">
      <w:pPr>
        <w:pStyle w:val="Heading1"/>
      </w:pPr>
      <w:bookmarkStart w:id="1" w:name="O_1067340"/>
      <w:bookmarkEnd w:id="1"/>
      <w:r w:rsidRPr="004C74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 xml:space="preserve">Release 1. </w:t>
            </w:r>
            <w:r w:rsidRPr="004C7450">
              <w:t>This is the first release of this unit of competency in the TLI Transport and Logistics Training Package.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2" w:name="O_1067341"/>
      <w:bookmarkEnd w:id="2"/>
      <w:r w:rsidRPr="004C74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This unit involves the skills and knowledge required to manage autonomous rail traffic operation by network control.</w:t>
            </w:r>
          </w:p>
          <w:p w:rsidR="00000000" w:rsidRPr="004C7450" w:rsidP="004C7450">
            <w:pPr>
              <w:pStyle w:val="BodyText"/>
            </w:pPr>
            <w:r w:rsidRPr="004C7450">
              <w:t>It includes validating rail vehicle for autonomous operation, setting up rail traffic system for autonomous mission, ending aut</w:t>
            </w:r>
            <w:r w:rsidRPr="004C7450">
              <w:t>onomous system journey and monitoring and reporting autonomous rail traffic operations.</w:t>
            </w:r>
          </w:p>
          <w:p w:rsidR="00000000" w:rsidRPr="004C7450" w:rsidP="004C7450">
            <w:pPr>
              <w:pStyle w:val="BodyText"/>
            </w:pPr>
            <w:r w:rsidRPr="004C7450">
              <w:t>People achieving competence in this unit will need to fulfil the applicable state/territory legislated rail safety requirements and to comply with relevant codes of pra</w:t>
            </w:r>
            <w:r w:rsidRPr="004C7450">
              <w:t>ctice and/or guidelines.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3" w:name="O_1067342"/>
      <w:bookmarkEnd w:id="3"/>
      <w:r w:rsidRPr="004C74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Not applicable.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4" w:name="O_1067343"/>
      <w:bookmarkEnd w:id="4"/>
      <w:r w:rsidRPr="004C74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K - Technology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5" w:name="O_1067344"/>
      <w:bookmarkEnd w:id="5"/>
      <w:r w:rsidRPr="004C74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Rail Sector.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6" w:name="O_1067345"/>
      <w:bookmarkEnd w:id="6"/>
      <w:r w:rsidRPr="004C745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PERFORMANCE CRITERIA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Performance criteria describe the performance needed to demonstrate achievement of the element.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Verify rail traffic for autonomous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Autonomous rail traffic and train data is identified and registered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Rail traffic position is verified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 xml:space="preserve">Rail traffic mission is validated from schedule or day of operation plan 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Set up rail traffic system for autonomous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Mission hazards are identified in accordance with safety management system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Safety critical communication is undertaken with relevant person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Applications for autonomous activities of different infotechnology equipment and systems are interpret</w:t>
            </w:r>
            <w:r w:rsidRPr="004C7450">
              <w:t>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Equipment is set up for autonomous operation in accordance with workplace procedures and manufacturer specifications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Autonomous rail traffic data is validated in accordance with workplace protocols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Autonomous system</w:t>
            </w:r>
            <w:r w:rsidRPr="004C7450">
              <w:t>s are identified as working and active on the rail traffic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Factors that impact safe rail traffic systems are continuously monitored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 xml:space="preserve">Routine faults in operating systems and software applications are identified and rectified in accordance with </w:t>
            </w:r>
            <w:r w:rsidRPr="004C7450">
              <w:t>workplace procedures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End autonomous rail traffic system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Autonomous rail traffic end of mission is determined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Safety critical communication is undertaken with relevant person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Autonomous rail traffic system is disengaged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 xml:space="preserve">Autonomous rail traffic data is validated in accordance with workplace protocols 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Routine faults in operating systems, software applications and operator errors are identified and rectified in accordance with workplace procedures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rPr>
                <w:rStyle w:val="SpecialBold"/>
              </w:rPr>
              <w:t>Monitor and report autonomous rail traffic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 xml:space="preserve">Rail traffic operation is communicated in accordance with workplace safety critical communication protocols 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t>Effective communication is maintained with relevant personnel</w:t>
            </w:r>
          </w:p>
        </w:tc>
      </w:tr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50">
            <w:pPr>
              <w:pStyle w:val="BodyText"/>
              <w:rPr>
                <w:lang w:val="en-NZ"/>
              </w:rPr>
            </w:pPr>
            <w:r w:rsidRPr="004C745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Records are u</w:t>
            </w:r>
            <w:r w:rsidRPr="004C7450">
              <w:t>pdated in accordance with workplace procedures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7" w:name="O_1067346"/>
      <w:bookmarkEnd w:id="7"/>
      <w:r w:rsidRPr="004C74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Foundation skills essential to performance are explicit in the performance criteria of this unit of competency.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8" w:name="O_1067347"/>
      <w:bookmarkEnd w:id="8"/>
      <w:r w:rsidRPr="004C74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Range is restricted to essential operating conditions and any other variables essential to the work environment.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9" w:name="O_1067348"/>
      <w:bookmarkEnd w:id="9"/>
      <w:r w:rsidRPr="004C74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4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50" w:rsidP="004C7450">
            <w:pPr>
              <w:pStyle w:val="BodyText"/>
            </w:pPr>
            <w:r w:rsidRPr="004C7450">
              <w:t>This is a new unit. No equivalent unit.</w:t>
            </w:r>
          </w:p>
        </w:tc>
      </w:tr>
    </w:tbl>
    <w:p w:rsidR="00000000" w:rsidRPr="004C7450" w:rsidP="004C7450">
      <w:pPr>
        <w:pStyle w:val="NoPaddingFontSize1"/>
      </w:pPr>
    </w:p>
    <w:p w:rsidR="00000000" w:rsidRPr="004C7450" w:rsidP="004C7450">
      <w:pPr>
        <w:pStyle w:val="AllowPageBreak"/>
      </w:pPr>
    </w:p>
    <w:p w:rsidR="00000000" w:rsidRPr="004C7450" w:rsidP="004C7450">
      <w:pPr>
        <w:pStyle w:val="Heading1"/>
      </w:pPr>
      <w:bookmarkStart w:id="10" w:name="O_1067355"/>
      <w:bookmarkEnd w:id="10"/>
      <w:r w:rsidRPr="004C7450">
        <w:t>Links</w:t>
      </w:r>
    </w:p>
    <w:p w:rsidR="00000000" w:rsidRPr="004C7450" w:rsidP="00FA0122">
      <w:pPr>
        <w:pStyle w:val="BodyText"/>
      </w:pPr>
      <w:r w:rsidRPr="004C7450">
        <w:t>Companion Volume Implementatio</w:t>
      </w:r>
      <w:r w:rsidRPr="004C7450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3A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7450" w:rsidP="004C7450"/>
    <w:sectPr w:rsidSect="004C7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50" w:rsidRPr="00FA0122" w:rsidP="00FA0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2" w:rsidP="004C7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122" w:rsidP="004C7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0122" w:rsidP="004C7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450" w:rsidRPr="00FA0122" w:rsidP="00FA0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22" w:rsidRPr="002D2AF8" w:rsidP="004C7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TLIK0002 Managing autonomous rail traffic operations by network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0122" w:rsidP="004C7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450"/>
  </w:style>
  <w:style w:type="character" w:customStyle="1" w:styleId="Heading1Char">
    <w:name w:val="Heading 1 Char"/>
    <w:basedOn w:val="DefaultParagraphFont"/>
    <w:link w:val="Heading1"/>
    <w:rsid w:val="004C7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4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7450"/>
    <w:rPr>
      <w:b/>
      <w:spacing w:val="0"/>
    </w:rPr>
  </w:style>
  <w:style w:type="paragraph" w:customStyle="1" w:styleId="SuperHeading">
    <w:name w:val="SuperHeading"/>
    <w:basedOn w:val="Normal"/>
    <w:rsid w:val="004C7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7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4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4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7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4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450"/>
    <w:rPr>
      <w:i/>
    </w:rPr>
  </w:style>
  <w:style w:type="paragraph" w:styleId="Caption">
    <w:name w:val="caption"/>
    <w:basedOn w:val="BodyText"/>
    <w:next w:val="Normal"/>
    <w:qFormat/>
    <w:rsid w:val="004C7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450"/>
  </w:style>
  <w:style w:type="paragraph" w:styleId="TableofFigures">
    <w:name w:val="table of figures"/>
    <w:basedOn w:val="Normal"/>
    <w:next w:val="Normal"/>
    <w:semiHidden/>
    <w:rsid w:val="004C7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4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7450"/>
    <w:rPr>
      <w:rFonts w:ascii="Wingdings" w:hAnsi="Wingdings"/>
    </w:rPr>
  </w:style>
  <w:style w:type="paragraph" w:customStyle="1" w:styleId="TableHeading">
    <w:name w:val="Table Heading"/>
    <w:basedOn w:val="HeadingBase"/>
    <w:rsid w:val="004C7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450"/>
    <w:rPr>
      <w:color w:val="0033CC"/>
      <w:u w:val="none"/>
    </w:rPr>
  </w:style>
  <w:style w:type="paragraph" w:customStyle="1" w:styleId="BodyTextRight">
    <w:name w:val="Body Text Right"/>
    <w:basedOn w:val="BodyText"/>
    <w:rsid w:val="004C7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4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450"/>
    <w:rPr>
      <w:sz w:val="32"/>
    </w:rPr>
  </w:style>
  <w:style w:type="paragraph" w:customStyle="1" w:styleId="HeadingProcedure">
    <w:name w:val="Heading Procedure"/>
    <w:basedOn w:val="HeadingBase"/>
    <w:next w:val="Normal"/>
    <w:rsid w:val="004C7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450"/>
    <w:pPr>
      <w:spacing w:before="60" w:after="60"/>
    </w:pPr>
  </w:style>
  <w:style w:type="paragraph" w:styleId="ListContinue">
    <w:name w:val="List Continue"/>
    <w:basedOn w:val="List"/>
    <w:rsid w:val="004C7450"/>
    <w:pPr>
      <w:ind w:firstLine="0"/>
    </w:pPr>
  </w:style>
  <w:style w:type="paragraph" w:customStyle="1" w:styleId="ListNote">
    <w:name w:val="List Note"/>
    <w:basedOn w:val="List"/>
    <w:rsid w:val="004C7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450"/>
    <w:rPr>
      <w:rFonts w:ascii="Courier New" w:hAnsi="Courier New"/>
    </w:rPr>
  </w:style>
  <w:style w:type="paragraph" w:customStyle="1" w:styleId="NoteBullet">
    <w:name w:val="Note Bullet"/>
    <w:basedOn w:val="Note"/>
    <w:rsid w:val="004C7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4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7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450"/>
    <w:rPr>
      <w:b/>
      <w:smallCaps/>
    </w:rPr>
  </w:style>
  <w:style w:type="paragraph" w:customStyle="1" w:styleId="TableListNumber">
    <w:name w:val="Table List Number"/>
    <w:basedOn w:val="ListNumber"/>
    <w:rsid w:val="004C7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450"/>
    <w:pPr>
      <w:numPr>
        <w:numId w:val="7"/>
      </w:numPr>
    </w:pPr>
  </w:style>
  <w:style w:type="paragraph" w:customStyle="1" w:styleId="ListAlpha2">
    <w:name w:val="List Alpha 2"/>
    <w:basedOn w:val="List2"/>
    <w:rsid w:val="004C7450"/>
    <w:pPr>
      <w:numPr>
        <w:numId w:val="6"/>
      </w:numPr>
    </w:pPr>
  </w:style>
  <w:style w:type="paragraph" w:styleId="List2">
    <w:name w:val="List 2"/>
    <w:basedOn w:val="BodyText"/>
    <w:rsid w:val="004C7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4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4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7450"/>
    <w:pPr>
      <w:numPr>
        <w:numId w:val="2"/>
      </w:numPr>
    </w:pPr>
  </w:style>
  <w:style w:type="paragraph" w:styleId="ListContinue2">
    <w:name w:val="List Continue 2"/>
    <w:basedOn w:val="List2"/>
    <w:rsid w:val="004C7450"/>
    <w:pPr>
      <w:ind w:firstLine="0"/>
    </w:pPr>
  </w:style>
  <w:style w:type="paragraph" w:styleId="ListContinue3">
    <w:name w:val="List Continue 3"/>
    <w:basedOn w:val="List3"/>
    <w:rsid w:val="004C7450"/>
    <w:pPr>
      <w:ind w:left="1021" w:firstLine="0"/>
    </w:pPr>
  </w:style>
  <w:style w:type="paragraph" w:styleId="ListContinue4">
    <w:name w:val="List Continue 4"/>
    <w:basedOn w:val="List4"/>
    <w:rsid w:val="004C7450"/>
    <w:pPr>
      <w:ind w:firstLine="0"/>
    </w:pPr>
  </w:style>
  <w:style w:type="paragraph" w:styleId="ListContinue5">
    <w:name w:val="List Continue 5"/>
    <w:basedOn w:val="List5"/>
    <w:rsid w:val="004C7450"/>
    <w:pPr>
      <w:ind w:firstLine="0"/>
    </w:pPr>
  </w:style>
  <w:style w:type="paragraph" w:styleId="ListNumber3">
    <w:name w:val="List Number 3"/>
    <w:basedOn w:val="List3"/>
    <w:rsid w:val="004C7450"/>
    <w:pPr>
      <w:numPr>
        <w:numId w:val="3"/>
      </w:numPr>
    </w:pPr>
  </w:style>
  <w:style w:type="paragraph" w:styleId="ListNumber4">
    <w:name w:val="List Number 4"/>
    <w:basedOn w:val="List4"/>
    <w:rsid w:val="004C7450"/>
    <w:pPr>
      <w:numPr>
        <w:numId w:val="4"/>
      </w:numPr>
    </w:pPr>
  </w:style>
  <w:style w:type="paragraph" w:styleId="ListNumber5">
    <w:name w:val="List Number 5"/>
    <w:basedOn w:val="List5"/>
    <w:rsid w:val="004C7450"/>
    <w:pPr>
      <w:numPr>
        <w:numId w:val="5"/>
      </w:numPr>
    </w:pPr>
  </w:style>
  <w:style w:type="paragraph" w:styleId="BlockText">
    <w:name w:val="Block Text"/>
    <w:basedOn w:val="Normal"/>
    <w:rsid w:val="004C7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450"/>
    <w:rPr>
      <w:sz w:val="16"/>
      <w:vertAlign w:val="superscript"/>
    </w:rPr>
  </w:style>
  <w:style w:type="character" w:customStyle="1" w:styleId="Symbols">
    <w:name w:val="Symbols"/>
    <w:basedOn w:val="DefaultParagraphFont"/>
    <w:rsid w:val="004C7450"/>
    <w:rPr>
      <w:rFonts w:ascii="Symbol" w:hAnsi="Symbol"/>
    </w:rPr>
  </w:style>
  <w:style w:type="character" w:customStyle="1" w:styleId="MenuOptions">
    <w:name w:val="Menu Options"/>
    <w:basedOn w:val="DefaultParagraphFont"/>
    <w:rsid w:val="004C7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450"/>
    <w:rPr>
      <w:b/>
    </w:rPr>
  </w:style>
  <w:style w:type="character" w:customStyle="1" w:styleId="Underlined">
    <w:name w:val="Underlined"/>
    <w:basedOn w:val="DefaultParagraphFont"/>
    <w:rsid w:val="004C7450"/>
    <w:rPr>
      <w:u w:val="single"/>
    </w:rPr>
  </w:style>
  <w:style w:type="paragraph" w:customStyle="1" w:styleId="TableBodyTextRight">
    <w:name w:val="Table Body Text Right"/>
    <w:basedOn w:val="TableBodyText"/>
    <w:rsid w:val="004C7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450"/>
    <w:rPr>
      <w:sz w:val="18"/>
    </w:rPr>
  </w:style>
  <w:style w:type="paragraph" w:customStyle="1" w:styleId="BodySmallRight">
    <w:name w:val="Body Small Right"/>
    <w:basedOn w:val="BodyTextRight"/>
    <w:rsid w:val="004C7450"/>
    <w:rPr>
      <w:sz w:val="18"/>
      <w:szCs w:val="18"/>
    </w:rPr>
  </w:style>
  <w:style w:type="paragraph" w:customStyle="1" w:styleId="MarginEdition">
    <w:name w:val="Margin Edition"/>
    <w:basedOn w:val="MarginNote"/>
    <w:rsid w:val="004C7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450"/>
    <w:rPr>
      <w:sz w:val="2"/>
      <w:szCs w:val="2"/>
    </w:rPr>
  </w:style>
  <w:style w:type="character" w:customStyle="1" w:styleId="Small">
    <w:name w:val="Small"/>
    <w:basedOn w:val="DefaultParagraphFont"/>
    <w:rsid w:val="004C7450"/>
    <w:rPr>
      <w:sz w:val="16"/>
    </w:rPr>
  </w:style>
  <w:style w:type="paragraph" w:customStyle="1" w:styleId="WideTable">
    <w:name w:val="Wide Table"/>
    <w:basedOn w:val="Normal"/>
    <w:rsid w:val="004C7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450"/>
  </w:style>
  <w:style w:type="paragraph" w:styleId="Quote">
    <w:name w:val="Quote"/>
    <w:basedOn w:val="Heading1"/>
    <w:link w:val="QuoteChar"/>
    <w:qFormat/>
    <w:rsid w:val="004C7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450"/>
    <w:pPr>
      <w:pageBreakBefore/>
    </w:pPr>
  </w:style>
  <w:style w:type="paragraph" w:customStyle="1" w:styleId="Border">
    <w:name w:val="Border"/>
    <w:basedOn w:val="Normal"/>
    <w:qFormat/>
    <w:rsid w:val="004C7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450"/>
    <w:rPr>
      <w:u w:val="single"/>
    </w:rPr>
  </w:style>
  <w:style w:type="character" w:customStyle="1" w:styleId="BoldandItalics">
    <w:name w:val="Bold and Italics"/>
    <w:qFormat/>
    <w:rsid w:val="004C7450"/>
    <w:rPr>
      <w:b/>
      <w:i/>
      <w:u w:val="none"/>
    </w:rPr>
  </w:style>
  <w:style w:type="paragraph" w:styleId="BalloonText">
    <w:name w:val="Balloon Text"/>
    <w:basedOn w:val="Normal"/>
    <w:link w:val="BalloonTextChar"/>
    <w:rsid w:val="004C7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450"/>
    <w:pPr>
      <w:spacing w:before="0" w:after="0"/>
    </w:pPr>
  </w:style>
  <w:style w:type="paragraph" w:customStyle="1" w:styleId="BodyTextBold">
    <w:name w:val="Body Text Bold"/>
    <w:basedOn w:val="BodyText"/>
    <w:qFormat/>
    <w:rsid w:val="004C7450"/>
    <w:rPr>
      <w:b/>
    </w:rPr>
  </w:style>
  <w:style w:type="character" w:styleId="Hyperlink">
    <w:name w:val="Hyperlink"/>
    <w:basedOn w:val="DefaultParagraphFont"/>
    <w:uiPriority w:val="99"/>
    <w:unhideWhenUsed/>
    <w:rsid w:val="00FA0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3155</Characters>
  <Application>Microsoft Office Word</Application>
  <DocSecurity>0</DocSecurity>
  <Lines>175</Lines>
  <Paragraphs>91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TLIK0002 Managing autonomous rail traffic operations by network control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