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2CE5" w:rsidP="00122C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TLIK0001 Using telematics and technology data effectively in transport scheduling</w:t>
      </w:r>
      <w:r>
        <w:fldChar w:fldCharType="end"/>
      </w:r>
    </w:p>
    <w:p w:rsidR="00122CE5" w:rsidP="00122CE5">
      <w:pPr>
        <w:pStyle w:val="Version"/>
        <w:sectPr w:rsidSect="00B27D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7DA8" w:rsidP="00B27DA8">
      <w:pPr>
        <w:pStyle w:val="SuperHeading"/>
      </w:pPr>
      <w:r w:rsidRPr="00B27DA8">
        <w:t>TLIK0001 Using telematics and technology data effectively in transport scheduling</w:t>
      </w:r>
    </w:p>
    <w:p w:rsidR="00000000" w:rsidRPr="00B27DA8" w:rsidP="00B27DA8">
      <w:pPr>
        <w:pStyle w:val="Heading1"/>
      </w:pPr>
      <w:bookmarkStart w:id="1" w:name="O_973583"/>
      <w:bookmarkEnd w:id="1"/>
      <w:r w:rsidRPr="00B27D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 w:rsidP="00B27DA8">
            <w:pPr>
              <w:pStyle w:val="BodyText"/>
            </w:pPr>
            <w:r w:rsidRPr="00B27DA8">
              <w:t>Release 1. This is the first release of this unit of competency in the TLI Transport and Logistics Training Package.</w:t>
            </w:r>
          </w:p>
        </w:tc>
      </w:tr>
    </w:tbl>
    <w:p w:rsidR="00000000" w:rsidRPr="00B27DA8" w:rsidP="00B27DA8">
      <w:pPr>
        <w:pStyle w:val="NoPaddingFontSize1"/>
      </w:pPr>
    </w:p>
    <w:p w:rsidR="00000000" w:rsidRPr="00B27DA8" w:rsidP="00B27DA8">
      <w:pPr>
        <w:pStyle w:val="AllowPageBreak"/>
      </w:pPr>
    </w:p>
    <w:p w:rsidR="00000000" w:rsidRPr="00B27DA8" w:rsidP="00B27DA8">
      <w:pPr>
        <w:pStyle w:val="Heading1"/>
      </w:pPr>
      <w:bookmarkStart w:id="2" w:name="O_973584"/>
      <w:bookmarkEnd w:id="2"/>
      <w:r w:rsidRPr="00B27DA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 w:rsidP="00B27DA8">
            <w:pPr>
              <w:pStyle w:val="BodyText"/>
            </w:pPr>
            <w:r w:rsidRPr="00B27DA8">
              <w:t>This unit involves the skills and knowledge required to use telematics and technology data effectively.</w:t>
            </w:r>
          </w:p>
          <w:p w:rsidR="00000000" w:rsidRPr="00B27DA8" w:rsidP="00B27DA8">
            <w:pPr>
              <w:pStyle w:val="BodyText"/>
            </w:pPr>
            <w:r w:rsidRPr="00B27DA8">
              <w:t>It includes identifying and preparing information technology systems and devices, accessing and operating the equipment and systems, analysi</w:t>
            </w:r>
            <w:r w:rsidRPr="00B27DA8">
              <w:t>ng data and information, identifying and rectifying system and processing errors, managing and securing data and shutting the system down.</w:t>
            </w:r>
          </w:p>
          <w:p w:rsidR="00000000" w:rsidRPr="00B27DA8" w:rsidP="00B27DA8">
            <w:pPr>
              <w:pStyle w:val="BodyText"/>
            </w:pPr>
            <w:r w:rsidRPr="00B27DA8">
              <w:t>Work is performed under minimal supervision.</w:t>
            </w:r>
          </w:p>
          <w:p w:rsidR="00000000" w:rsidRPr="00B27DA8" w:rsidP="00B27DA8">
            <w:pPr>
              <w:pStyle w:val="BodyText"/>
            </w:pPr>
            <w:r w:rsidRPr="00B27DA8">
              <w:t>No licensing, legislative or certification requirements apply to this un</w:t>
            </w:r>
            <w:r w:rsidRPr="00B27DA8">
              <w:t>it at the time of publication.</w:t>
            </w:r>
          </w:p>
        </w:tc>
      </w:tr>
    </w:tbl>
    <w:p w:rsidR="00000000" w:rsidRPr="00B27DA8" w:rsidP="00B27DA8">
      <w:pPr>
        <w:pStyle w:val="NoPaddingFontSize1"/>
      </w:pPr>
    </w:p>
    <w:p w:rsidR="00000000" w:rsidRPr="00B27DA8" w:rsidP="00B27DA8">
      <w:pPr>
        <w:pStyle w:val="AllowPageBreak"/>
      </w:pPr>
    </w:p>
    <w:p w:rsidR="00000000" w:rsidRPr="00B27DA8" w:rsidP="00B27DA8">
      <w:pPr>
        <w:pStyle w:val="Heading1"/>
      </w:pPr>
      <w:bookmarkStart w:id="3" w:name="O_973585"/>
      <w:bookmarkEnd w:id="3"/>
      <w:r w:rsidRPr="00B27DA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 w:rsidP="00B27DA8">
            <w:pPr>
              <w:pStyle w:val="BodyText"/>
            </w:pPr>
            <w:r w:rsidRPr="00B27DA8">
              <w:t>Not applicable.</w:t>
            </w:r>
          </w:p>
        </w:tc>
      </w:tr>
    </w:tbl>
    <w:p w:rsidR="00000000" w:rsidRPr="00B27DA8" w:rsidP="00B27DA8">
      <w:pPr>
        <w:pStyle w:val="NoPaddingFontSize1"/>
      </w:pPr>
    </w:p>
    <w:p w:rsidR="00000000" w:rsidRPr="00B27DA8" w:rsidP="00B27DA8">
      <w:pPr>
        <w:pStyle w:val="AllowPageBreak"/>
      </w:pPr>
    </w:p>
    <w:p w:rsidR="00000000" w:rsidRPr="00B27DA8" w:rsidP="00B27DA8">
      <w:pPr>
        <w:pStyle w:val="Heading1"/>
      </w:pPr>
      <w:bookmarkStart w:id="4" w:name="O_973586"/>
      <w:bookmarkEnd w:id="4"/>
      <w:r w:rsidRPr="00B27DA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 w:rsidP="00B27DA8">
            <w:pPr>
              <w:pStyle w:val="BodyText"/>
            </w:pPr>
            <w:r w:rsidRPr="00B27DA8">
              <w:t>K - Technology</w:t>
            </w:r>
          </w:p>
        </w:tc>
      </w:tr>
    </w:tbl>
    <w:p w:rsidR="00000000" w:rsidRPr="00B27DA8" w:rsidP="00B27DA8">
      <w:pPr>
        <w:pStyle w:val="NoPaddingFontSize1"/>
      </w:pPr>
    </w:p>
    <w:p w:rsidR="00000000" w:rsidRPr="00B27DA8" w:rsidP="00B27DA8">
      <w:pPr>
        <w:pStyle w:val="AllowPageBreak"/>
      </w:pPr>
    </w:p>
    <w:p w:rsidR="00000000" w:rsidRPr="00B27DA8" w:rsidP="00B27DA8">
      <w:pPr>
        <w:pStyle w:val="Heading1"/>
      </w:pPr>
      <w:bookmarkStart w:id="5" w:name="O_973587"/>
      <w:bookmarkEnd w:id="5"/>
      <w:r w:rsidRPr="00B27DA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 w:rsidP="00B27DA8">
            <w:pPr>
              <w:pStyle w:val="BodyText"/>
            </w:pPr>
            <w:r w:rsidRPr="00B27DA8">
              <w:t>Not applicable.</w:t>
            </w:r>
          </w:p>
        </w:tc>
      </w:tr>
    </w:tbl>
    <w:p w:rsidR="00000000" w:rsidRPr="00B27DA8" w:rsidP="00B27DA8">
      <w:pPr>
        <w:pStyle w:val="NoPaddingFontSize1"/>
      </w:pPr>
    </w:p>
    <w:p w:rsidR="00000000" w:rsidRPr="00B27DA8" w:rsidP="00B27DA8">
      <w:pPr>
        <w:pStyle w:val="AllowPageBreak"/>
      </w:pPr>
    </w:p>
    <w:p w:rsidR="00000000" w:rsidRPr="00B27DA8" w:rsidP="00B27DA8">
      <w:pPr>
        <w:pStyle w:val="Heading1"/>
      </w:pPr>
      <w:bookmarkStart w:id="6" w:name="O_973588"/>
      <w:bookmarkEnd w:id="6"/>
      <w:r w:rsidRPr="00B27DA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 w:rsidP="00B27DA8">
            <w:pPr>
              <w:pStyle w:val="BodyText"/>
            </w:pPr>
            <w:r w:rsidRPr="00B27DA8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rPr>
                <w:rStyle w:val="SpecialBold"/>
              </w:rPr>
              <w:t>PERFORMANCE CRITERIA</w:t>
            </w:r>
          </w:p>
        </w:tc>
      </w:tr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>Performance criteria describe the performance needed to demonstrate achievement of the element.</w:t>
            </w:r>
          </w:p>
        </w:tc>
      </w:tr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 w:rsidP="00B27DA8">
            <w:pPr>
              <w:pStyle w:val="BodyText"/>
            </w:pPr>
            <w:r w:rsidRPr="00B27DA8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 w:rsidP="00B27DA8">
            <w:pPr>
              <w:pStyle w:val="BodyText"/>
            </w:pPr>
            <w:r w:rsidRPr="00B27DA8">
              <w:rPr>
                <w:rStyle w:val="SpecialBold"/>
              </w:rPr>
              <w:t>Identify and prepare information technology systems and devices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 xml:space="preserve">Types of information technology equipment including telematics and In Vehicle Monitoring Systems (IVMS) used in the transport industry are identified for use in </w:t>
            </w:r>
            <w:r w:rsidRPr="00B27DA8">
              <w:t>accordance with workplace procedures</w:t>
            </w:r>
          </w:p>
        </w:tc>
      </w:tr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>Functionality and application of different informat</w:t>
            </w:r>
            <w:r w:rsidRPr="00B27DA8">
              <w:t>ion technology equipment and systems for delivery service activities are identified in accordance with workplace procedures</w:t>
            </w:r>
          </w:p>
        </w:tc>
      </w:tr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>Information technology equipment is checked and prepared for use in accordance with manufacturer information a</w:t>
            </w:r>
            <w:r w:rsidRPr="00B27DA8">
              <w:t xml:space="preserve">nd workplace procedures </w:t>
            </w:r>
          </w:p>
        </w:tc>
      </w:tr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 w:rsidP="00B27DA8">
            <w:pPr>
              <w:pStyle w:val="BodyText"/>
            </w:pPr>
            <w:r w:rsidRPr="00B27DA8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 w:rsidP="00B27DA8">
            <w:pPr>
              <w:pStyle w:val="BodyText"/>
            </w:pPr>
            <w:r w:rsidRPr="00B27DA8">
              <w:rPr>
                <w:rStyle w:val="SpecialBold"/>
              </w:rPr>
              <w:t>Access and operate information technology equipment and systems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>Relevant data is entered using appropriate equipment in accordance with manufacturer specifications and workplace procedures</w:t>
            </w:r>
          </w:p>
        </w:tc>
      </w:tr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>Retrieval of data and information is carried out accurately according to workplace procedures and manufacturer specifications</w:t>
            </w:r>
          </w:p>
        </w:tc>
      </w:tr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>Data is transmitted according to electronic data interchange (EDI), workplace procedures and manufacturer specifications</w:t>
            </w:r>
          </w:p>
        </w:tc>
      </w:tr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rPr>
                <w:rStyle w:val="SpecialBold"/>
              </w:rPr>
              <w:t>2.4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>Telematics system is navigated and customised efficiently and effectively to locate displays and information relevant to role in accordance with manufacturer specifications and workplace procedures</w:t>
            </w:r>
          </w:p>
        </w:tc>
      </w:tr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rPr>
                <w:rStyle w:val="SpecialBold"/>
              </w:rPr>
              <w:t>2.5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>Telematic system is accessed to optimise plann</w:t>
            </w:r>
            <w:r w:rsidRPr="00B27DA8">
              <w:t>ing and determine schedule integrity in accordance with cost reduction targets and workplace procedures</w:t>
            </w:r>
          </w:p>
        </w:tc>
      </w:tr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 w:rsidP="00B27DA8">
            <w:pPr>
              <w:pStyle w:val="BodyText"/>
            </w:pPr>
            <w:r w:rsidRPr="00B27DA8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 w:rsidP="00B27DA8">
            <w:pPr>
              <w:pStyle w:val="BodyText"/>
            </w:pPr>
            <w:r w:rsidRPr="00B27DA8">
              <w:rPr>
                <w:rStyle w:val="SpecialBold"/>
              </w:rPr>
              <w:t>Analyse data and information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 xml:space="preserve">Inappropriate driver behaviour including excessive idling, speeding breaches, fatigue breaches and unauthorised vehicle use is identified and reported in accordance with work health and safety (WHS)/occupational health and safety (OHS)/occupational safety </w:t>
            </w:r>
            <w:r w:rsidRPr="00B27DA8">
              <w:t xml:space="preserve">and health (OSH) requirements, Heavy Vehicle National Law (HVNL) and workplace procedures </w:t>
            </w:r>
          </w:p>
        </w:tc>
      </w:tr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>Relevant data is collated according to purpose and nature in accordance with workplace procedures.</w:t>
            </w:r>
          </w:p>
        </w:tc>
      </w:tr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 xml:space="preserve">Relevant data is exported for </w:t>
            </w:r>
            <w:r w:rsidRPr="00B27DA8">
              <w:t xml:space="preserve">further analysis in appropriate analytical software program in accordance with workplace procedures  </w:t>
            </w:r>
          </w:p>
        </w:tc>
      </w:tr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>Conclusions and recommendations consistent with the information available are formulated and reported to relevant person/s and actioned to the leve</w:t>
            </w:r>
            <w:r w:rsidRPr="00B27DA8">
              <w:t>l of authority in accordance with workplace procedures</w:t>
            </w:r>
          </w:p>
        </w:tc>
      </w:tr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 w:rsidP="00B27DA8">
            <w:pPr>
              <w:pStyle w:val="BodyText"/>
            </w:pPr>
            <w:r w:rsidRPr="00B27DA8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 w:rsidP="00B27DA8">
            <w:pPr>
              <w:pStyle w:val="BodyText"/>
            </w:pPr>
            <w:r w:rsidRPr="00B27DA8">
              <w:rPr>
                <w:rStyle w:val="SpecialBold"/>
              </w:rPr>
              <w:t>Identify and rectify system and processing errors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 xml:space="preserve">Routine faults in operating systems, software applications and operator errors are identified and rectification is arranged in accordance with </w:t>
            </w:r>
            <w:r w:rsidRPr="00B27DA8">
              <w:t>manufacturer instructions and workplace procedures</w:t>
            </w:r>
          </w:p>
        </w:tc>
      </w:tr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rPr>
                <w:rStyle w:val="SpecialBold"/>
              </w:rPr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>Stakeholders are informed of job completion status and errors, and necessary action is taken to rectify errors in accordance with workplace procedures</w:t>
            </w:r>
          </w:p>
        </w:tc>
      </w:tr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rPr>
                <w:rStyle w:val="SpecialBold"/>
              </w:rPr>
              <w:t>4.3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>Equipment hardware, software faults and potential viruses are identified and rectified where possible within scope of own role, or reported to relevant person/s according to workplace procedures</w:t>
            </w:r>
          </w:p>
        </w:tc>
      </w:tr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 w:rsidP="00B27DA8">
            <w:pPr>
              <w:pStyle w:val="BodyText"/>
            </w:pPr>
            <w:r w:rsidRPr="00B27DA8">
              <w:rPr>
                <w:rStyle w:val="SpecialBold"/>
              </w:rPr>
              <w:t>5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 w:rsidP="00B27DA8">
            <w:pPr>
              <w:pStyle w:val="BodyText"/>
            </w:pPr>
            <w:r w:rsidRPr="00B27DA8">
              <w:rPr>
                <w:rStyle w:val="SpecialBold"/>
              </w:rPr>
              <w:t>Manage and secure data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rPr>
                <w:rStyle w:val="SpecialBold"/>
              </w:rPr>
              <w:t>5.1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>Data security is followed in a</w:t>
            </w:r>
            <w:r w:rsidRPr="00B27DA8">
              <w:t>ccordance with workplace procedures and regulatory compliance</w:t>
            </w:r>
          </w:p>
        </w:tc>
      </w:tr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rPr>
                <w:rStyle w:val="SpecialBold"/>
              </w:rPr>
              <w:t>5.2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>Preventative measures on the loss and corruption of data are followed in accordance with workplace procedures</w:t>
            </w:r>
          </w:p>
        </w:tc>
      </w:tr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rPr>
                <w:rStyle w:val="SpecialBold"/>
              </w:rPr>
              <w:t>5.3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>Saving and backing-up of data is carried out regularly in accordance with workplace procedures and manufacturer specifications</w:t>
            </w:r>
          </w:p>
        </w:tc>
      </w:tr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rPr>
                <w:rStyle w:val="SpecialBold"/>
              </w:rPr>
              <w:t>5.4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>Data including customer specific information is updated and checked for accuracy and completeness in accordance with workp</w:t>
            </w:r>
            <w:r w:rsidRPr="00B27DA8">
              <w:t>lace procedures</w:t>
            </w:r>
          </w:p>
        </w:tc>
      </w:tr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rPr>
                <w:rStyle w:val="SpecialBold"/>
              </w:rPr>
              <w:t>5.5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t>Security of data including customer specific information is maintained in accordance with relevant privacy requirements and workplace procedures</w:t>
            </w:r>
          </w:p>
        </w:tc>
      </w:tr>
      <w:tr w:rsidTr="00B27D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DA8">
            <w:pPr>
              <w:pStyle w:val="BodyText"/>
              <w:rPr>
                <w:lang w:val="en-NZ"/>
              </w:rPr>
            </w:pPr>
            <w:r w:rsidRPr="00B27DA8">
              <w:rPr>
                <w:rStyle w:val="SpecialBold"/>
              </w:rPr>
              <w:t>5.6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 w:rsidP="00B27DA8">
            <w:pPr>
              <w:pStyle w:val="BodyText"/>
            </w:pPr>
            <w:r w:rsidRPr="00B27DA8">
              <w:t>System is shut down correctly in accordance with manufacturer specifications and workplace procedures</w:t>
            </w:r>
          </w:p>
        </w:tc>
      </w:tr>
    </w:tbl>
    <w:p w:rsidR="00000000" w:rsidRPr="00B27DA8" w:rsidP="00B27DA8">
      <w:pPr>
        <w:pStyle w:val="NoPaddingFontSize1"/>
      </w:pPr>
    </w:p>
    <w:p w:rsidR="00000000" w:rsidRPr="00B27DA8" w:rsidP="00B27DA8">
      <w:pPr>
        <w:pStyle w:val="AllowPageBreak"/>
      </w:pPr>
    </w:p>
    <w:p w:rsidR="00000000" w:rsidRPr="00B27DA8" w:rsidP="00B27DA8">
      <w:pPr>
        <w:pStyle w:val="Heading1"/>
      </w:pPr>
      <w:bookmarkStart w:id="7" w:name="O_973589"/>
      <w:bookmarkEnd w:id="7"/>
      <w:r w:rsidRPr="00B27DA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 w:rsidP="00B27DA8">
            <w:pPr>
              <w:pStyle w:val="BodyText"/>
            </w:pPr>
            <w:r w:rsidRPr="00B27DA8">
              <w:t>Foundation skills essential to performance are explicit in the performance criteria of this unit of competency.</w:t>
            </w:r>
          </w:p>
        </w:tc>
      </w:tr>
    </w:tbl>
    <w:p w:rsidR="00000000" w:rsidRPr="00B27DA8" w:rsidP="00B27DA8">
      <w:pPr>
        <w:pStyle w:val="NoPaddingFontSize1"/>
      </w:pPr>
    </w:p>
    <w:p w:rsidR="00000000" w:rsidRPr="00B27DA8" w:rsidP="00B27DA8">
      <w:pPr>
        <w:pStyle w:val="AllowPageBreak"/>
      </w:pPr>
    </w:p>
    <w:p w:rsidR="00000000" w:rsidRPr="00B27DA8" w:rsidP="00B27DA8">
      <w:pPr>
        <w:pStyle w:val="Heading1"/>
      </w:pPr>
      <w:bookmarkStart w:id="8" w:name="O_973590"/>
      <w:bookmarkEnd w:id="8"/>
      <w:r w:rsidRPr="00B27DA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 w:rsidP="00B27DA8">
            <w:pPr>
              <w:pStyle w:val="BodyText"/>
            </w:pPr>
            <w:r w:rsidRPr="00B27DA8">
              <w:t>Range is restricted to essential operating conditions and any other variables essential to the work environment.</w:t>
            </w:r>
          </w:p>
          <w:p w:rsidR="00000000" w:rsidRPr="00B27DA8" w:rsidP="00B27DA8">
            <w:pPr>
              <w:pStyle w:val="BodyText"/>
            </w:pPr>
            <w:r w:rsidRPr="00B27DA8">
              <w:t>Non-essential conditions may be found in the Companion Volume Implementation Guide.</w:t>
            </w:r>
          </w:p>
        </w:tc>
      </w:tr>
    </w:tbl>
    <w:p w:rsidR="00000000" w:rsidRPr="00B27DA8" w:rsidP="00B27DA8">
      <w:pPr>
        <w:pStyle w:val="NoPaddingFontSize1"/>
      </w:pPr>
    </w:p>
    <w:p w:rsidR="00000000" w:rsidRPr="00B27DA8" w:rsidP="00B27DA8">
      <w:pPr>
        <w:pStyle w:val="AllowPageBreak"/>
      </w:pPr>
    </w:p>
    <w:p w:rsidR="00000000" w:rsidRPr="00B27DA8" w:rsidP="00B27DA8">
      <w:pPr>
        <w:pStyle w:val="Heading1"/>
      </w:pPr>
      <w:bookmarkStart w:id="9" w:name="O_973591"/>
      <w:bookmarkEnd w:id="9"/>
      <w:r w:rsidRPr="00B27DA8">
        <w:t>Unit</w:t>
      </w:r>
      <w:r w:rsidRPr="00B27DA8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D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DA8" w:rsidP="00B27DA8">
            <w:pPr>
              <w:pStyle w:val="BodyText"/>
            </w:pPr>
            <w:r w:rsidRPr="00B27DA8">
              <w:t>This is a new unit. No equivalent unit.</w:t>
            </w:r>
          </w:p>
        </w:tc>
      </w:tr>
    </w:tbl>
    <w:p w:rsidR="00000000" w:rsidRPr="00B27DA8" w:rsidP="00B27DA8">
      <w:pPr>
        <w:pStyle w:val="NoPaddingFontSize1"/>
      </w:pPr>
    </w:p>
    <w:p w:rsidR="00000000" w:rsidRPr="00B27DA8" w:rsidP="00B27DA8">
      <w:pPr>
        <w:pStyle w:val="AllowPageBreak"/>
      </w:pPr>
    </w:p>
    <w:p w:rsidR="00000000" w:rsidRPr="00B27DA8" w:rsidP="00B27DA8">
      <w:pPr>
        <w:pStyle w:val="Heading1"/>
      </w:pPr>
      <w:bookmarkStart w:id="10" w:name="O_973598"/>
      <w:bookmarkEnd w:id="10"/>
      <w:r w:rsidRPr="00B27DA8">
        <w:t>Links</w:t>
      </w:r>
    </w:p>
    <w:p w:rsidR="00000000" w:rsidRPr="00B27DA8" w:rsidP="00122CE5">
      <w:pPr>
        <w:pStyle w:val="BodyText"/>
      </w:pPr>
      <w:r w:rsidRPr="00B27D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0521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27DA8" w:rsidP="00B27DA8"/>
    <w:sectPr w:rsidSect="00B27D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D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DA8" w:rsidRPr="00122CE5" w:rsidP="00122C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D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CE5" w:rsidP="00B27D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2CE5" w:rsidP="00B27D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22CE5" w:rsidP="00B27D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D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C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7DA8" w:rsidRPr="00122CE5" w:rsidP="00122C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D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CE5" w:rsidRPr="002D2AF8" w:rsidP="00B27D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TLIK0001 Using telematics and technology data effectively in transport scheduling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122CE5" w:rsidP="00B27D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D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D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D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D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D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D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D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D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D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D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D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DA8"/>
  </w:style>
  <w:style w:type="character" w:customStyle="1" w:styleId="Heading1Char">
    <w:name w:val="Heading 1 Char"/>
    <w:basedOn w:val="DefaultParagraphFont"/>
    <w:link w:val="Heading1"/>
    <w:rsid w:val="00B27D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D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DA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27DA8"/>
    <w:rPr>
      <w:b/>
      <w:spacing w:val="0"/>
    </w:rPr>
  </w:style>
  <w:style w:type="paragraph" w:customStyle="1" w:styleId="SuperHeading">
    <w:name w:val="SuperHeading"/>
    <w:basedOn w:val="Normal"/>
    <w:rsid w:val="00B27D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7D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7D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D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D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D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D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D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D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D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D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D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D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D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D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D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7D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7DA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7D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7D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D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D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7DA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7D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D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D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D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D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D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D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D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D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7DA8"/>
    <w:rPr>
      <w:i/>
    </w:rPr>
  </w:style>
  <w:style w:type="paragraph" w:styleId="Caption">
    <w:name w:val="caption"/>
    <w:basedOn w:val="BodyText"/>
    <w:next w:val="Normal"/>
    <w:qFormat/>
    <w:rsid w:val="00B27D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D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D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DA8"/>
  </w:style>
  <w:style w:type="paragraph" w:styleId="TableofFigures">
    <w:name w:val="table of figures"/>
    <w:basedOn w:val="Normal"/>
    <w:next w:val="Normal"/>
    <w:semiHidden/>
    <w:rsid w:val="00B27D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DA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27DA8"/>
    <w:rPr>
      <w:rFonts w:ascii="Wingdings" w:hAnsi="Wingdings"/>
    </w:rPr>
  </w:style>
  <w:style w:type="paragraph" w:customStyle="1" w:styleId="TableHeading">
    <w:name w:val="Table Heading"/>
    <w:basedOn w:val="HeadingBase"/>
    <w:rsid w:val="00B27D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7DA8"/>
    <w:rPr>
      <w:color w:val="0033CC"/>
      <w:u w:val="none"/>
    </w:rPr>
  </w:style>
  <w:style w:type="paragraph" w:customStyle="1" w:styleId="BodyTextRight">
    <w:name w:val="Body Text Right"/>
    <w:basedOn w:val="BodyText"/>
    <w:rsid w:val="00B27D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D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D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D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D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D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DA8"/>
    <w:rPr>
      <w:sz w:val="32"/>
    </w:rPr>
  </w:style>
  <w:style w:type="paragraph" w:customStyle="1" w:styleId="HeadingProcedure">
    <w:name w:val="Heading Procedure"/>
    <w:basedOn w:val="HeadingBase"/>
    <w:next w:val="Normal"/>
    <w:rsid w:val="00B27D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DA8"/>
    <w:pPr>
      <w:spacing w:before="60" w:after="60"/>
    </w:pPr>
  </w:style>
  <w:style w:type="paragraph" w:styleId="ListContinue">
    <w:name w:val="List Continue"/>
    <w:basedOn w:val="List"/>
    <w:rsid w:val="00B27DA8"/>
    <w:pPr>
      <w:ind w:firstLine="0"/>
    </w:pPr>
  </w:style>
  <w:style w:type="paragraph" w:customStyle="1" w:styleId="ListNote">
    <w:name w:val="List Note"/>
    <w:basedOn w:val="List"/>
    <w:rsid w:val="00B27D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D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D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DA8"/>
    <w:rPr>
      <w:rFonts w:ascii="Courier New" w:hAnsi="Courier New"/>
    </w:rPr>
  </w:style>
  <w:style w:type="paragraph" w:customStyle="1" w:styleId="NoteBullet">
    <w:name w:val="Note Bullet"/>
    <w:basedOn w:val="Note"/>
    <w:rsid w:val="00B27D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D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D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D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DA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27D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D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DA8"/>
    <w:rPr>
      <w:b/>
      <w:smallCaps/>
    </w:rPr>
  </w:style>
  <w:style w:type="paragraph" w:customStyle="1" w:styleId="TableListNumber">
    <w:name w:val="Table List Number"/>
    <w:basedOn w:val="ListNumber"/>
    <w:rsid w:val="00B27D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D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DA8"/>
    <w:pPr>
      <w:numPr>
        <w:numId w:val="7"/>
      </w:numPr>
    </w:pPr>
  </w:style>
  <w:style w:type="paragraph" w:customStyle="1" w:styleId="ListAlpha2">
    <w:name w:val="List Alpha 2"/>
    <w:basedOn w:val="List2"/>
    <w:rsid w:val="00B27DA8"/>
    <w:pPr>
      <w:numPr>
        <w:numId w:val="6"/>
      </w:numPr>
    </w:pPr>
  </w:style>
  <w:style w:type="paragraph" w:styleId="List2">
    <w:name w:val="List 2"/>
    <w:basedOn w:val="BodyText"/>
    <w:rsid w:val="00B27D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D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D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D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7DA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7D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27DA8"/>
    <w:pPr>
      <w:numPr>
        <w:numId w:val="2"/>
      </w:numPr>
    </w:pPr>
  </w:style>
  <w:style w:type="paragraph" w:styleId="ListContinue2">
    <w:name w:val="List Continue 2"/>
    <w:basedOn w:val="List2"/>
    <w:rsid w:val="00B27DA8"/>
    <w:pPr>
      <w:ind w:firstLine="0"/>
    </w:pPr>
  </w:style>
  <w:style w:type="paragraph" w:styleId="ListContinue3">
    <w:name w:val="List Continue 3"/>
    <w:basedOn w:val="List3"/>
    <w:rsid w:val="00B27DA8"/>
    <w:pPr>
      <w:ind w:left="1021" w:firstLine="0"/>
    </w:pPr>
  </w:style>
  <w:style w:type="paragraph" w:styleId="ListContinue4">
    <w:name w:val="List Continue 4"/>
    <w:basedOn w:val="List4"/>
    <w:rsid w:val="00B27DA8"/>
    <w:pPr>
      <w:ind w:firstLine="0"/>
    </w:pPr>
  </w:style>
  <w:style w:type="paragraph" w:styleId="ListContinue5">
    <w:name w:val="List Continue 5"/>
    <w:basedOn w:val="List5"/>
    <w:rsid w:val="00B27DA8"/>
    <w:pPr>
      <w:ind w:firstLine="0"/>
    </w:pPr>
  </w:style>
  <w:style w:type="paragraph" w:styleId="ListNumber3">
    <w:name w:val="List Number 3"/>
    <w:basedOn w:val="List3"/>
    <w:rsid w:val="00B27DA8"/>
    <w:pPr>
      <w:numPr>
        <w:numId w:val="3"/>
      </w:numPr>
    </w:pPr>
  </w:style>
  <w:style w:type="paragraph" w:styleId="ListNumber4">
    <w:name w:val="List Number 4"/>
    <w:basedOn w:val="List4"/>
    <w:rsid w:val="00B27DA8"/>
    <w:pPr>
      <w:numPr>
        <w:numId w:val="4"/>
      </w:numPr>
    </w:pPr>
  </w:style>
  <w:style w:type="paragraph" w:styleId="ListNumber5">
    <w:name w:val="List Number 5"/>
    <w:basedOn w:val="List5"/>
    <w:rsid w:val="00B27DA8"/>
    <w:pPr>
      <w:numPr>
        <w:numId w:val="5"/>
      </w:numPr>
    </w:pPr>
  </w:style>
  <w:style w:type="paragraph" w:styleId="BlockText">
    <w:name w:val="Block Text"/>
    <w:basedOn w:val="Normal"/>
    <w:rsid w:val="00B27D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D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DA8"/>
    <w:rPr>
      <w:sz w:val="16"/>
      <w:vertAlign w:val="superscript"/>
    </w:rPr>
  </w:style>
  <w:style w:type="character" w:customStyle="1" w:styleId="Symbols">
    <w:name w:val="Symbols"/>
    <w:basedOn w:val="DefaultParagraphFont"/>
    <w:rsid w:val="00B27DA8"/>
    <w:rPr>
      <w:rFonts w:ascii="Symbol" w:hAnsi="Symbol"/>
    </w:rPr>
  </w:style>
  <w:style w:type="character" w:customStyle="1" w:styleId="MenuOptions">
    <w:name w:val="Menu Options"/>
    <w:basedOn w:val="DefaultParagraphFont"/>
    <w:rsid w:val="00B27D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DA8"/>
    <w:rPr>
      <w:b/>
    </w:rPr>
  </w:style>
  <w:style w:type="character" w:customStyle="1" w:styleId="Underlined">
    <w:name w:val="Underlined"/>
    <w:basedOn w:val="DefaultParagraphFont"/>
    <w:rsid w:val="00B27DA8"/>
    <w:rPr>
      <w:u w:val="single"/>
    </w:rPr>
  </w:style>
  <w:style w:type="paragraph" w:customStyle="1" w:styleId="TableBodyTextRight">
    <w:name w:val="Table Body Text Right"/>
    <w:basedOn w:val="TableBodyText"/>
    <w:rsid w:val="00B27D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DA8"/>
    <w:rPr>
      <w:sz w:val="18"/>
    </w:rPr>
  </w:style>
  <w:style w:type="paragraph" w:customStyle="1" w:styleId="BodySmallRight">
    <w:name w:val="Body Small Right"/>
    <w:basedOn w:val="BodyTextRight"/>
    <w:rsid w:val="00B27DA8"/>
    <w:rPr>
      <w:sz w:val="18"/>
      <w:szCs w:val="18"/>
    </w:rPr>
  </w:style>
  <w:style w:type="paragraph" w:customStyle="1" w:styleId="MarginEdition">
    <w:name w:val="Margin Edition"/>
    <w:basedOn w:val="MarginNote"/>
    <w:rsid w:val="00B27D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DA8"/>
    <w:rPr>
      <w:sz w:val="2"/>
      <w:szCs w:val="2"/>
    </w:rPr>
  </w:style>
  <w:style w:type="character" w:customStyle="1" w:styleId="Small">
    <w:name w:val="Small"/>
    <w:basedOn w:val="DefaultParagraphFont"/>
    <w:rsid w:val="00B27DA8"/>
    <w:rPr>
      <w:sz w:val="16"/>
    </w:rPr>
  </w:style>
  <w:style w:type="paragraph" w:customStyle="1" w:styleId="WideTable">
    <w:name w:val="Wide Table"/>
    <w:basedOn w:val="Normal"/>
    <w:rsid w:val="00B27D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DA8"/>
  </w:style>
  <w:style w:type="paragraph" w:styleId="Quote">
    <w:name w:val="Quote"/>
    <w:basedOn w:val="Heading1"/>
    <w:link w:val="QuoteChar"/>
    <w:qFormat/>
    <w:rsid w:val="00B27D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D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DA8"/>
    <w:pPr>
      <w:pageBreakBefore/>
    </w:pPr>
  </w:style>
  <w:style w:type="paragraph" w:customStyle="1" w:styleId="Border">
    <w:name w:val="Border"/>
    <w:basedOn w:val="Normal"/>
    <w:qFormat/>
    <w:rsid w:val="00B27D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D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D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D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D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D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D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D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D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DA8"/>
    <w:rPr>
      <w:u w:val="single"/>
    </w:rPr>
  </w:style>
  <w:style w:type="character" w:customStyle="1" w:styleId="BoldandItalics">
    <w:name w:val="Bold and Italics"/>
    <w:qFormat/>
    <w:rsid w:val="00B27DA8"/>
    <w:rPr>
      <w:b/>
      <w:i/>
      <w:u w:val="none"/>
    </w:rPr>
  </w:style>
  <w:style w:type="paragraph" w:styleId="BalloonText">
    <w:name w:val="Balloon Text"/>
    <w:basedOn w:val="Normal"/>
    <w:link w:val="BalloonTextChar"/>
    <w:rsid w:val="00B27D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D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D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D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D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D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DA8"/>
    <w:pPr>
      <w:spacing w:before="0" w:after="0"/>
    </w:pPr>
  </w:style>
  <w:style w:type="paragraph" w:customStyle="1" w:styleId="BodyTextBold">
    <w:name w:val="Body Text Bold"/>
    <w:basedOn w:val="BodyText"/>
    <w:qFormat/>
    <w:rsid w:val="00B27DA8"/>
    <w:rPr>
      <w:b/>
    </w:rPr>
  </w:style>
  <w:style w:type="character" w:styleId="Hyperlink">
    <w:name w:val="Hyperlink"/>
    <w:basedOn w:val="DefaultParagraphFont"/>
    <w:uiPriority w:val="99"/>
    <w:unhideWhenUsed/>
    <w:rsid w:val="00122C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4819</Characters>
  <Application>Microsoft Office Word</Application>
  <DocSecurity>0</DocSecurity>
  <Lines>219</Lines>
  <Paragraphs>97</Paragraphs>
  <ScaleCrop>false</ScaleCrop>
  <Company>Author-it Software Corporation Ltd.</Company>
  <LinksUpToDate>false</LinksUpToDate>
  <CharactersWithSpaces>5462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TLIK0001 Using telematics and technology data effectively in transport scheduling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2021-04-12T01:51:00Z</dcterms:created>
  <dcterms:modified xsi:type="dcterms:W3CDTF">2021-04-12T01:51:00Z</dcterms:modified>
</cp:coreProperties>
</file>