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F8F" w:rsidP="00272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TLIK0001 Using telematics and technology data effectively in transport scheduling</w:t>
      </w:r>
      <w:r>
        <w:fldChar w:fldCharType="end"/>
      </w:r>
    </w:p>
    <w:p w:rsidR="00272F8F" w:rsidP="00272F8F">
      <w:pPr>
        <w:pStyle w:val="Version"/>
        <w:sectPr w:rsidSect="005A4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00B" w:rsidP="005A400B">
      <w:pPr>
        <w:pStyle w:val="SuperHeading"/>
      </w:pPr>
      <w:r w:rsidRPr="005A400B">
        <w:t>TLIK0001 Using telematics and technology data effectively in transport scheduling</w:t>
      </w:r>
    </w:p>
    <w:p w:rsidR="00000000" w:rsidRPr="005A400B" w:rsidP="005A400B">
      <w:pPr>
        <w:pStyle w:val="Heading1"/>
      </w:pPr>
      <w:bookmarkStart w:id="1" w:name="O_973583"/>
      <w:bookmarkEnd w:id="1"/>
      <w:r w:rsidRPr="005A40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Release 1. This is the first release of this unit of competency in the TLI Transport and Logistics Training Package.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2" w:name="O_973584"/>
      <w:bookmarkEnd w:id="2"/>
      <w:r w:rsidRPr="005A40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This unit involves the skills and knowledge required to use telematics and technology data effectively.</w:t>
            </w:r>
          </w:p>
          <w:p w:rsidR="00000000" w:rsidRPr="005A400B" w:rsidP="005A400B">
            <w:pPr>
              <w:pStyle w:val="BodyText"/>
            </w:pPr>
            <w:r w:rsidRPr="005A400B">
              <w:t>It includes identifying and preparing information technology systems and devices, accessing and operating the equipment and systems, analysi</w:t>
            </w:r>
            <w:r w:rsidRPr="005A400B">
              <w:t>ng data and information, identifying and rectifying system and processing errors, managing and securing data and shutting the system down.</w:t>
            </w:r>
          </w:p>
          <w:p w:rsidR="00000000" w:rsidRPr="005A400B" w:rsidP="005A400B">
            <w:pPr>
              <w:pStyle w:val="BodyText"/>
            </w:pPr>
            <w:r w:rsidRPr="005A400B">
              <w:t>Work is performed under minimal supervision.</w:t>
            </w:r>
          </w:p>
          <w:p w:rsidR="00000000" w:rsidRPr="005A400B" w:rsidP="005A400B">
            <w:pPr>
              <w:pStyle w:val="BodyText"/>
            </w:pPr>
            <w:r w:rsidRPr="005A400B">
              <w:t>No licensing, legislative or certification requirements apply to this un</w:t>
            </w:r>
            <w:r w:rsidRPr="005A400B">
              <w:t>it at the time of publication.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3" w:name="O_973585"/>
      <w:bookmarkEnd w:id="3"/>
      <w:r w:rsidRPr="005A40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Not applicable.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4" w:name="O_973586"/>
      <w:bookmarkEnd w:id="4"/>
      <w:r w:rsidRPr="005A40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K - Technology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5" w:name="O_973587"/>
      <w:bookmarkEnd w:id="5"/>
      <w:r w:rsidRPr="005A40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Not applicable.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6" w:name="O_973588"/>
      <w:bookmarkEnd w:id="6"/>
      <w:r w:rsidRPr="005A400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PERFORMANCE CRITERIA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Performance criteria describe the performance needed to demonstrate achievement of the element.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Identify and prepare information technology systems and devices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 xml:space="preserve">Types of information technology equipment including telematics and In Vehicle Monitoring Systems (IVMS) used in the transport industry are identified for use in </w:t>
            </w:r>
            <w:r w:rsidRPr="005A400B">
              <w:t>accordance with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Functionality and application of different informat</w:t>
            </w:r>
            <w:r w:rsidRPr="005A400B">
              <w:t>ion technology equipment and systems for delivery service activities are identified in accordance with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 xml:space="preserve">Information technology equipment is checked and prepared for use in accordance with manufacturer information and workplace procedures 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Access and operate information technology equipment and systems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Relevant data is entered using appropriate equipm</w:t>
            </w:r>
            <w:r w:rsidRPr="005A400B">
              <w:t>ent in accordance with manufacturer specifications and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Retrieval of data and information is carried out accurately according to workplace procedures and manufacturer specifications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Data is transmitted according to electronic data interchange (EDI), workplace procedures and manufacturer specifications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Telematics system is navigated and customised efficiently and effectively to locate displays and information relevant to role in accordance with manufacturer specifications and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Telematic system is accessed to optimise planning a</w:t>
            </w:r>
            <w:r w:rsidRPr="005A400B">
              <w:t>nd determine schedule integrity in accordance with cost reduction targets and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Analyse data and information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 xml:space="preserve">Inappropriate driver behaviour including excessive idling, speeding breaches, fatigue breaches and unauthorised vehicle use is identified and reported in accordance with work health and safety (WHS)/occupational health and safety (OHS)/occupational safety </w:t>
            </w:r>
            <w:r w:rsidRPr="005A400B">
              <w:t xml:space="preserve">and health (OSH) requirements, Heavy Vehicle National Law (HVNL) and workplace procedures 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Relevant data is collated according to purpose and nature in accordance with workplace procedures.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 xml:space="preserve">Relevant data is exported for further analysis in appropriate analytical software program in accordance with workplace procedures  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Conclusions and recommendations consistent with the information available are formulated and reported to relevant per</w:t>
            </w:r>
            <w:r w:rsidRPr="005A400B">
              <w:t>son/s and actioned to the level of authority in accordance with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Identify and rectify system and processing errors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Routine faults in operat</w:t>
            </w:r>
            <w:r w:rsidRPr="005A400B">
              <w:t>ing systems, software applications and operator errors are identified and rectification is arranged in accordance with manufacturer instructions and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Stakeholders are informed of job completion status and errors, and necessary a</w:t>
            </w:r>
            <w:r w:rsidRPr="005A400B">
              <w:t>ction is taken to rectify errors in accordance with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 xml:space="preserve">Equipment hardware, software faults and potential viruses are identified and rectified where possible within scope of own role, or reported to relevant person/s </w:t>
            </w:r>
            <w:r w:rsidRPr="005A400B">
              <w:t>according to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5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rPr>
                <w:rStyle w:val="SpecialBold"/>
              </w:rPr>
              <w:t>Manage and secure data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5.1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Data security is followed in accordance with workplace procedures and regulatory compliance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5.2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Preventative measures on the loss and corruption of data are followed in accordance with wor</w:t>
            </w:r>
            <w:r w:rsidRPr="005A400B">
              <w:t>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5.3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Saving and backing-up of data is carried out regularly in accordance with workplace procedures and manufacturer specifications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5.4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Data including customer specific information is updated and checked for accuracy and completeness in accordance with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5.5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t>Security of data including customer specific information is maintained in accordance with relevant privacy requirements and workplace procedures</w:t>
            </w:r>
          </w:p>
        </w:tc>
      </w:tr>
      <w:tr w:rsidTr="005A40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00B">
            <w:pPr>
              <w:pStyle w:val="BodyText"/>
              <w:rPr>
                <w:lang w:val="en-NZ"/>
              </w:rPr>
            </w:pPr>
            <w:r w:rsidRPr="005A400B">
              <w:rPr>
                <w:rStyle w:val="SpecialBold"/>
              </w:rPr>
              <w:t>5.6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System is shut down correctly in accordance with manufacturer specifications and workplace procedures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7" w:name="O_973589"/>
      <w:bookmarkEnd w:id="7"/>
      <w:r w:rsidRPr="005A40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Foundation skills essential to performance are explicit in the performance criteria of this unit of competency.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8" w:name="O_973590"/>
      <w:bookmarkEnd w:id="8"/>
      <w:r w:rsidRPr="005A40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Range is restricted to essential operating conditions and any other va</w:t>
            </w:r>
            <w:r w:rsidRPr="005A400B">
              <w:t>riables essential to the work environment.</w:t>
            </w:r>
          </w:p>
          <w:p w:rsidR="00000000" w:rsidRPr="005A400B" w:rsidP="005A400B">
            <w:pPr>
              <w:pStyle w:val="BodyText"/>
            </w:pPr>
            <w:r w:rsidRPr="005A400B">
              <w:t>Non-essential conditions may be found in the Companion Volume Implementation Guide.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9" w:name="O_973591"/>
      <w:bookmarkEnd w:id="9"/>
      <w:r w:rsidRPr="005A40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This is a new unit. No equivalent unit.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10" w:name="O_973598"/>
      <w:bookmarkEnd w:id="10"/>
      <w:r w:rsidRPr="005A400B">
        <w:t>Links</w:t>
      </w:r>
    </w:p>
    <w:p w:rsidR="00000000" w:rsidRPr="005A400B" w:rsidP="00272F8F">
      <w:pPr>
        <w:pStyle w:val="BodyText"/>
      </w:pPr>
      <w:r w:rsidRPr="005A4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336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400B" w:rsidP="00272F8F">
      <w:pPr>
        <w:pStyle w:val="BodyText"/>
        <w:sectPr w:rsidSect="005A40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400B" w:rsidP="005A400B">
      <w:pPr>
        <w:pStyle w:val="SuperHeading"/>
      </w:pPr>
      <w:r w:rsidRPr="005A400B">
        <w:t>Assessment Requirements for TLIK0001 Using telematics and techn</w:t>
      </w:r>
      <w:r w:rsidRPr="005A400B">
        <w:t>ology data effectively in transport scheduling</w:t>
      </w:r>
    </w:p>
    <w:p w:rsidR="00000000" w:rsidRPr="005A400B" w:rsidP="005A400B">
      <w:pPr>
        <w:pStyle w:val="Heading1"/>
      </w:pPr>
      <w:bookmarkStart w:id="11" w:name="O_973593"/>
      <w:bookmarkEnd w:id="11"/>
      <w:r w:rsidRPr="005A40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Release 1. This is the first release of this unit of competency in the TLI Transport and Logistics Training Package.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12" w:name="O_973594"/>
      <w:bookmarkEnd w:id="12"/>
      <w:r w:rsidRPr="005A40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5A400B" w:rsidP="005A400B">
            <w:pPr>
              <w:pStyle w:val="ListBullet"/>
            </w:pPr>
            <w:r w:rsidRPr="005A400B">
              <w:t>accessing and navigating screens within relevant telematic system</w:t>
            </w:r>
          </w:p>
          <w:p w:rsidR="00000000" w:rsidRPr="005A400B" w:rsidP="005A400B">
            <w:pPr>
              <w:pStyle w:val="ListBullet"/>
            </w:pPr>
            <w:r w:rsidRPr="005A400B">
              <w:t>accessing appropriate device and obtaining relevant data</w:t>
            </w:r>
          </w:p>
          <w:p w:rsidR="00000000" w:rsidRPr="005A400B" w:rsidP="005A400B">
            <w:pPr>
              <w:pStyle w:val="ListBullet"/>
            </w:pPr>
            <w:r w:rsidRPr="005A400B">
              <w:t>analysing data output from telematics to determine answers to queries</w:t>
            </w:r>
          </w:p>
          <w:p w:rsidR="00000000" w:rsidRPr="005A400B" w:rsidP="005A400B">
            <w:pPr>
              <w:pStyle w:val="ListBullet"/>
            </w:pPr>
            <w:r w:rsidRPr="005A400B">
              <w:t>checking and analysing data for completeness and accuracy</w:t>
            </w:r>
          </w:p>
          <w:p w:rsidR="00000000" w:rsidRPr="005A400B" w:rsidP="005A400B">
            <w:pPr>
              <w:pStyle w:val="ListBullet"/>
            </w:pPr>
            <w:r w:rsidRPr="005A400B">
              <w:t>completing back-up procedures in a timely manner</w:t>
            </w:r>
          </w:p>
          <w:p w:rsidR="00000000" w:rsidRPr="005A400B" w:rsidP="005A400B">
            <w:pPr>
              <w:pStyle w:val="ListBullet"/>
            </w:pPr>
            <w:r w:rsidRPr="005A400B">
              <w:t>conducting pre-operati</w:t>
            </w:r>
            <w:r w:rsidRPr="005A400B">
              <w:t>onal checks of equipment and preparing it for use</w:t>
            </w:r>
          </w:p>
          <w:p w:rsidR="00000000" w:rsidRPr="005A400B" w:rsidP="005A400B">
            <w:pPr>
              <w:pStyle w:val="ListBullet"/>
            </w:pPr>
            <w:r w:rsidRPr="005A400B">
              <w:t>conveying appropriate information in relation to job/task status</w:t>
            </w:r>
          </w:p>
          <w:p w:rsidR="00000000" w:rsidRPr="005A400B" w:rsidP="005A400B">
            <w:pPr>
              <w:pStyle w:val="ListBullet"/>
            </w:pPr>
            <w:r w:rsidRPr="005A400B">
              <w:t>customising screen flows and displays within relevant telematic system</w:t>
            </w:r>
          </w:p>
          <w:p w:rsidR="00000000" w:rsidRPr="005A400B" w:rsidP="005A400B">
            <w:pPr>
              <w:pStyle w:val="ListBullet"/>
            </w:pPr>
            <w:r w:rsidRPr="005A400B">
              <w:t>exporting data to relevant analytical software program for analysis</w:t>
            </w:r>
          </w:p>
          <w:p w:rsidR="00000000" w:rsidRPr="005A400B" w:rsidP="005A400B">
            <w:pPr>
              <w:pStyle w:val="ListBullet"/>
            </w:pPr>
            <w:r w:rsidRPr="005A400B">
              <w:t>fo</w:t>
            </w:r>
            <w:r w:rsidRPr="005A400B">
              <w:t>llowing security procedures in relation to information on resources, cargo and individuals</w:t>
            </w:r>
          </w:p>
          <w:p w:rsidR="00000000" w:rsidRPr="005A400B" w:rsidP="005A400B">
            <w:pPr>
              <w:pStyle w:val="ListBullet"/>
            </w:pPr>
            <w:r w:rsidRPr="005A400B">
              <w:t>formulating answers to queries and reporting and making recommendations to relevant person/s</w:t>
            </w:r>
          </w:p>
          <w:p w:rsidR="00000000" w:rsidRPr="005A400B" w:rsidP="005A400B">
            <w:pPr>
              <w:pStyle w:val="ListBullet"/>
            </w:pPr>
            <w:r w:rsidRPr="005A400B">
              <w:t xml:space="preserve">identifying and reporting breaches of relevant procedure or regulations </w:t>
            </w:r>
            <w:r w:rsidRPr="005A400B">
              <w:t>including:</w:t>
            </w:r>
          </w:p>
          <w:p w:rsidR="00000000" w:rsidRPr="005A400B" w:rsidP="005A400B">
            <w:pPr>
              <w:pStyle w:val="ListBullet2"/>
            </w:pPr>
            <w:r w:rsidRPr="005A400B">
              <w:t>excessive idling</w:t>
            </w:r>
          </w:p>
          <w:p w:rsidR="00000000" w:rsidRPr="005A400B" w:rsidP="005A400B">
            <w:pPr>
              <w:pStyle w:val="ListBullet2"/>
            </w:pPr>
            <w:r w:rsidRPr="005A400B">
              <w:t>speeding breaches</w:t>
            </w:r>
          </w:p>
          <w:p w:rsidR="00000000" w:rsidRPr="005A400B" w:rsidP="005A400B">
            <w:pPr>
              <w:pStyle w:val="ListBullet2"/>
            </w:pPr>
            <w:r w:rsidRPr="005A400B">
              <w:t>fatigue breaches</w:t>
            </w:r>
          </w:p>
          <w:p w:rsidR="00000000" w:rsidRPr="005A400B" w:rsidP="005A400B">
            <w:pPr>
              <w:pStyle w:val="ListBullet2"/>
            </w:pPr>
            <w:r w:rsidRPr="005A400B">
              <w:t>unauthorised vehicle access</w:t>
            </w:r>
          </w:p>
          <w:p w:rsidR="00000000" w:rsidRPr="005A400B" w:rsidP="005A400B">
            <w:pPr>
              <w:pStyle w:val="ListBullet"/>
            </w:pPr>
            <w:r w:rsidRPr="005A400B">
              <w:t>identifying faults in equipment</w:t>
            </w:r>
          </w:p>
          <w:p w:rsidR="00000000" w:rsidRPr="005A400B" w:rsidP="005A400B">
            <w:pPr>
              <w:pStyle w:val="ListBullet"/>
            </w:pPr>
            <w:r w:rsidRPr="005A400B">
              <w:t>monitoring unauthorised access and maintaining security of data in system</w:t>
            </w:r>
          </w:p>
          <w:p w:rsidR="00000000" w:rsidRPr="005A400B" w:rsidP="005A400B">
            <w:pPr>
              <w:pStyle w:val="ListBullet"/>
            </w:pPr>
            <w:r w:rsidRPr="005A400B">
              <w:t>navigating and setting geo fencing for:</w:t>
            </w:r>
          </w:p>
          <w:p w:rsidR="00000000" w:rsidRPr="005A400B" w:rsidP="005A400B">
            <w:pPr>
              <w:pStyle w:val="ListBullet2"/>
            </w:pPr>
            <w:r w:rsidRPr="005A400B">
              <w:t>vehicle operator to reduce fuel wastage and enable improved fuel efficiency and reduced emissions</w:t>
            </w:r>
          </w:p>
          <w:p w:rsidR="00000000" w:rsidRPr="005A400B" w:rsidP="005A400B">
            <w:pPr>
              <w:pStyle w:val="ListBullet2"/>
            </w:pPr>
            <w:r w:rsidRPr="005A400B">
              <w:t>determining schedule integrity</w:t>
            </w:r>
          </w:p>
          <w:p w:rsidR="00000000" w:rsidRPr="005A400B" w:rsidP="005A400B">
            <w:pPr>
              <w:pStyle w:val="ListBullet2"/>
            </w:pPr>
            <w:r w:rsidRPr="005A400B">
              <w:t>vehicle monitoring</w:t>
            </w:r>
          </w:p>
          <w:p w:rsidR="00000000" w:rsidRPr="005A400B" w:rsidP="005A400B">
            <w:pPr>
              <w:pStyle w:val="ListBullet"/>
            </w:pPr>
            <w:r w:rsidRPr="005A400B">
              <w:t>navigating screens in device and displaying relevant data</w:t>
            </w:r>
          </w:p>
          <w:p w:rsidR="00000000" w:rsidRPr="005A400B" w:rsidP="005A400B">
            <w:pPr>
              <w:pStyle w:val="ListBullet"/>
            </w:pPr>
            <w:r w:rsidRPr="005A400B">
              <w:t>recording data appropriately in relevant device</w:t>
            </w:r>
          </w:p>
          <w:p w:rsidR="00000000" w:rsidRPr="005A400B" w:rsidP="005A400B">
            <w:pPr>
              <w:pStyle w:val="ListBullet"/>
            </w:pPr>
            <w:r w:rsidRPr="005A400B">
              <w:t>r</w:t>
            </w:r>
            <w:r w:rsidRPr="005A400B">
              <w:t>eporting faults and rectifying according to workplace procedures</w:t>
            </w:r>
          </w:p>
          <w:p w:rsidR="00000000" w:rsidRPr="005A400B" w:rsidP="005A400B">
            <w:pPr>
              <w:pStyle w:val="ListBullet"/>
            </w:pPr>
            <w:r w:rsidRPr="005A400B">
              <w:t>reporting issues to relevant person/s</w:t>
            </w:r>
          </w:p>
          <w:p w:rsidR="00000000" w:rsidRPr="005A400B" w:rsidP="005A400B">
            <w:pPr>
              <w:pStyle w:val="ListBullet"/>
            </w:pPr>
            <w:r w:rsidRPr="005A400B">
              <w:t>shutting down system in correct order as per manufacturer specifications</w:t>
            </w:r>
          </w:p>
          <w:p w:rsidR="00000000" w:rsidRPr="005A400B" w:rsidP="005A400B">
            <w:pPr>
              <w:pStyle w:val="ListBullet"/>
            </w:pPr>
            <w:r w:rsidRPr="005A400B">
              <w:t>sorting, collating and prioritising data</w:t>
            </w:r>
          </w:p>
          <w:p w:rsidR="00000000" w:rsidRPr="005A400B" w:rsidP="005A400B">
            <w:pPr>
              <w:pStyle w:val="ListBullet"/>
            </w:pPr>
            <w:r w:rsidRPr="005A400B">
              <w:t>transmitting data using appropriate Bluetooth or electronic data interchange (EDI) methodology</w:t>
            </w:r>
          </w:p>
          <w:p w:rsidR="00000000" w:rsidRPr="005A400B" w:rsidP="005A400B">
            <w:pPr>
              <w:pStyle w:val="ListBullet"/>
            </w:pPr>
            <w:r w:rsidRPr="005A400B">
              <w:t>utilising relevant keyboard, mouse, bar code reader and touch screen to operate the system effectively.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13" w:name="O_973595"/>
      <w:bookmarkEnd w:id="13"/>
      <w:r w:rsidRPr="005A40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Evidence required t</w:t>
            </w:r>
            <w:r w:rsidRPr="005A400B">
              <w:t>o demonstrate competence in this unit must be relevant to and satisfy all the requirements of the elements and performance criteria and include knowledge of:</w:t>
            </w:r>
          </w:p>
          <w:p w:rsidR="00000000" w:rsidRPr="005A400B" w:rsidP="005A400B">
            <w:pPr>
              <w:pStyle w:val="ListBullet"/>
            </w:pPr>
            <w:r w:rsidRPr="005A400B">
              <w:t>fuel efficiency parameters of fleet and impact on cost reduction to business</w:t>
            </w:r>
          </w:p>
          <w:p w:rsidR="00000000" w:rsidRPr="005A400B" w:rsidP="005A400B">
            <w:pPr>
              <w:pStyle w:val="ListBullet"/>
            </w:pPr>
            <w:r w:rsidRPr="005A400B">
              <w:t>geo fencing applicat</w:t>
            </w:r>
            <w:r w:rsidRPr="005A400B">
              <w:t>ion</w:t>
            </w:r>
          </w:p>
          <w:p w:rsidR="00000000" w:rsidRPr="005A400B" w:rsidP="005A400B">
            <w:pPr>
              <w:pStyle w:val="ListBullet"/>
            </w:pPr>
            <w:r w:rsidRPr="005A400B">
              <w:t>information technology equipment utilised in industry</w:t>
            </w:r>
          </w:p>
          <w:p w:rsidR="00000000" w:rsidRPr="005A400B" w:rsidP="005A400B">
            <w:pPr>
              <w:pStyle w:val="ListBullet"/>
            </w:pPr>
            <w:r w:rsidRPr="005A400B">
              <w:t>manufacturer instructions and specifications</w:t>
            </w:r>
          </w:p>
          <w:p w:rsidR="00000000" w:rsidRPr="005A400B" w:rsidP="005A400B">
            <w:pPr>
              <w:pStyle w:val="ListBullet"/>
            </w:pPr>
            <w:r w:rsidRPr="005A400B">
              <w:t>privacy legislation</w:t>
            </w:r>
          </w:p>
          <w:p w:rsidR="00000000" w:rsidRPr="005A400B" w:rsidP="005A400B">
            <w:pPr>
              <w:pStyle w:val="ListBullet"/>
            </w:pPr>
            <w:r w:rsidRPr="005A400B">
              <w:t>problem solving techniques</w:t>
            </w:r>
          </w:p>
          <w:p w:rsidR="00000000" w:rsidRPr="005A400B" w:rsidP="005A400B">
            <w:pPr>
              <w:pStyle w:val="ListBullet"/>
            </w:pPr>
            <w:r w:rsidRPr="005A400B">
              <w:t>relevant data analysis applications and techniques</w:t>
            </w:r>
          </w:p>
          <w:p w:rsidR="00000000" w:rsidRPr="005A400B" w:rsidP="005A400B">
            <w:pPr>
              <w:pStyle w:val="ListBullet"/>
            </w:pPr>
            <w:r w:rsidRPr="005A400B">
              <w:t>relevant National Heavy Vehicle Law (NHVL)</w:t>
            </w:r>
          </w:p>
          <w:p w:rsidR="00000000" w:rsidRPr="005A400B" w:rsidP="005A400B">
            <w:pPr>
              <w:pStyle w:val="ListBullet"/>
            </w:pPr>
            <w:r w:rsidRPr="005A400B">
              <w:t>Environmental regulations relating to vehicle emissions</w:t>
            </w:r>
          </w:p>
          <w:p w:rsidR="00000000" w:rsidRPr="005A400B" w:rsidP="005A400B">
            <w:pPr>
              <w:pStyle w:val="ListBullet"/>
            </w:pPr>
            <w:r w:rsidRPr="005A400B">
              <w:t xml:space="preserve">relevant work health and safety (WHS)/occupational health and safety (OHS)/occupational safety and health (OSH) requirements  </w:t>
            </w:r>
          </w:p>
          <w:p w:rsidR="00000000" w:rsidRPr="005A400B" w:rsidP="005A400B">
            <w:pPr>
              <w:pStyle w:val="ListBullet"/>
            </w:pPr>
            <w:r w:rsidRPr="005A400B">
              <w:t>relevant workplace intellectual property policy</w:t>
            </w:r>
          </w:p>
          <w:p w:rsidR="00000000" w:rsidRPr="005A400B" w:rsidP="005A400B">
            <w:pPr>
              <w:pStyle w:val="ListBullet"/>
            </w:pPr>
            <w:r w:rsidRPr="005A400B">
              <w:t>telematics and data manag</w:t>
            </w:r>
            <w:r w:rsidRPr="005A400B">
              <w:t>ement systems back-up method</w:t>
            </w:r>
          </w:p>
          <w:p w:rsidR="00000000" w:rsidRPr="005A400B" w:rsidP="005A400B">
            <w:pPr>
              <w:pStyle w:val="ListBullet"/>
            </w:pPr>
            <w:r w:rsidRPr="005A400B">
              <w:t>workplace procedures</w:t>
            </w:r>
          </w:p>
          <w:p w:rsidR="00000000" w:rsidRPr="005A400B" w:rsidP="005A400B">
            <w:pPr>
              <w:pStyle w:val="ListBullet"/>
            </w:pPr>
            <w:r w:rsidRPr="005A400B">
              <w:t>workplace reporting procedures.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14" w:name="O_973596"/>
      <w:bookmarkEnd w:id="14"/>
      <w:r w:rsidRPr="005A40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00B" w:rsidP="005A400B">
            <w:pPr>
              <w:pStyle w:val="BodyText"/>
            </w:pPr>
            <w:r w:rsidRPr="005A400B">
              <w:t>As a minimum, assessors must satisfy appli</w:t>
            </w:r>
            <w:r w:rsidRPr="005A400B">
              <w:t xml:space="preserve">cable regulatory requirements, which include requirements in the Standards for Registered Training Organisations current at the time of assessment. </w:t>
            </w:r>
          </w:p>
          <w:p w:rsidR="00000000" w:rsidRPr="005A400B" w:rsidP="005A400B">
            <w:pPr>
              <w:pStyle w:val="BodyText"/>
            </w:pPr>
            <w:r w:rsidRPr="005A400B">
              <w:t>As a minimum, assessment must satisfy applicable regulatory requirements, which include requirements in the</w:t>
            </w:r>
            <w:r w:rsidRPr="005A400B">
              <w:t xml:space="preserve"> Standards for Registered Training Organisations current at the time of assessment.</w:t>
            </w:r>
          </w:p>
          <w:p w:rsidR="00000000" w:rsidRPr="005A400B" w:rsidP="005A400B">
            <w:pPr>
              <w:pStyle w:val="BodyText"/>
            </w:pPr>
            <w:r w:rsidRPr="005A400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A400B" w:rsidP="005A400B">
            <w:pPr>
              <w:pStyle w:val="BodyText"/>
            </w:pPr>
            <w:r w:rsidRPr="005A400B">
              <w:t>Asse</w:t>
            </w:r>
            <w:r w:rsidRPr="005A400B">
              <w:t>ssment must occur in workplace operational situations. Where this is not appropriate, assessment must occur in simulated workplace operational situations that reflect workplace conditions.</w:t>
            </w:r>
          </w:p>
          <w:p w:rsidR="00000000" w:rsidRPr="005A400B" w:rsidP="005A400B">
            <w:pPr>
              <w:pStyle w:val="BodyText"/>
            </w:pPr>
            <w:r w:rsidRPr="005A400B">
              <w:t>Resources for assessment must include access to:</w:t>
            </w:r>
          </w:p>
          <w:p w:rsidR="00000000" w:rsidRPr="005A400B" w:rsidP="005A400B">
            <w:pPr>
              <w:pStyle w:val="ListBullet"/>
            </w:pPr>
            <w:r w:rsidRPr="005A400B">
              <w:t>a range of releva</w:t>
            </w:r>
            <w:r w:rsidRPr="005A400B">
              <w:t>nt exercises, case studies and/or other simulations</w:t>
            </w:r>
          </w:p>
          <w:p w:rsidR="00000000" w:rsidRPr="005A400B" w:rsidP="005A400B">
            <w:pPr>
              <w:pStyle w:val="ListBullet"/>
            </w:pPr>
            <w:r w:rsidRPr="005A400B">
              <w:t xml:space="preserve">relevant and appropriate materials, tools, equipment and personal protective equipment currently used in industry </w:t>
            </w:r>
          </w:p>
          <w:p w:rsidR="00000000" w:rsidRPr="005A400B" w:rsidP="005A400B">
            <w:pPr>
              <w:pStyle w:val="ListBullet"/>
            </w:pPr>
            <w:r w:rsidRPr="005A400B">
              <w:t>applicable documentation including workplace procedures, regulations, codes of practice a</w:t>
            </w:r>
            <w:r w:rsidRPr="005A400B">
              <w:t>nd operation manuals</w:t>
            </w:r>
          </w:p>
        </w:tc>
      </w:tr>
    </w:tbl>
    <w:p w:rsidR="00000000" w:rsidRPr="005A400B" w:rsidP="005A400B">
      <w:pPr>
        <w:pStyle w:val="NoPaddingFontSize1"/>
      </w:pPr>
    </w:p>
    <w:p w:rsidR="00000000" w:rsidRPr="005A400B" w:rsidP="005A400B">
      <w:pPr>
        <w:pStyle w:val="AllowPageBreak"/>
      </w:pPr>
    </w:p>
    <w:p w:rsidR="00000000" w:rsidRPr="005A400B" w:rsidP="005A400B">
      <w:pPr>
        <w:pStyle w:val="Heading1"/>
      </w:pPr>
      <w:bookmarkStart w:id="15" w:name="O_973599"/>
      <w:bookmarkEnd w:id="15"/>
      <w:r w:rsidRPr="005A400B">
        <w:t>Links</w:t>
      </w:r>
    </w:p>
    <w:p w:rsidR="00000000" w:rsidRPr="005A400B" w:rsidP="00272F8F">
      <w:pPr>
        <w:pStyle w:val="BodyText"/>
      </w:pPr>
      <w:r w:rsidRPr="005A4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336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400B" w:rsidP="005A400B"/>
    <w:sectPr w:rsidSect="005A40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0B" w:rsidRPr="00272F8F" w:rsidP="00272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8F" w:rsidP="005A4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2F8F" w:rsidP="005A4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72F8F" w:rsidP="005A40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0B" w:rsidP="005A4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2F8F">
      <w:t>Approved</w:t>
    </w:r>
    <w:r w:rsidR="00272F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2F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2F8F">
      <w:rPr>
        <w:noProof/>
      </w:rPr>
      <w:t>5</w:t>
    </w:r>
    <w:r>
      <w:rPr>
        <w:noProof/>
      </w:rPr>
      <w:fldChar w:fldCharType="end"/>
    </w:r>
  </w:p>
  <w:p w:rsidR="005A400B" w:rsidP="005A4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2F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2F8F">
      <w:t>Industry Skills Australia</w:t>
    </w:r>
    <w:r w:rsidR="00272F8F">
      <w:fldChar w:fldCharType="end"/>
    </w:r>
  </w:p>
  <w:p w:rsidR="005A400B" w:rsidP="005A4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00B" w:rsidRPr="00272F8F" w:rsidP="00272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8F" w:rsidRPr="002D2AF8" w:rsidP="005A4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TLIK0001 Using telematics and technology data effectively in transport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2F8F" w:rsidP="005A40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0B" w:rsidRPr="002D2AF8" w:rsidP="005A4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2F8F">
      <w:t>TLIK0001 Using telematics and technology data effectively in transport scheduling</w:t>
    </w:r>
    <w:r w:rsidR="00272F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2F8F">
      <w:rPr>
        <w:noProof/>
      </w:rPr>
      <w:t>1 March 2025</w:t>
    </w:r>
    <w:r>
      <w:fldChar w:fldCharType="end"/>
    </w:r>
  </w:p>
  <w:p w:rsidR="005A400B" w:rsidP="005A4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E8C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4C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90A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00B"/>
  </w:style>
  <w:style w:type="character" w:customStyle="1" w:styleId="Heading1Char">
    <w:name w:val="Heading 1 Char"/>
    <w:basedOn w:val="DefaultParagraphFont"/>
    <w:link w:val="Heading1"/>
    <w:rsid w:val="005A4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0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00B"/>
    <w:rPr>
      <w:b/>
      <w:spacing w:val="0"/>
    </w:rPr>
  </w:style>
  <w:style w:type="paragraph" w:styleId="ListBullet2">
    <w:name w:val="List Bullet 2"/>
    <w:basedOn w:val="List2"/>
    <w:rsid w:val="005A40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4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4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00B"/>
    <w:rPr>
      <w:i/>
    </w:rPr>
  </w:style>
  <w:style w:type="paragraph" w:styleId="Caption">
    <w:name w:val="caption"/>
    <w:basedOn w:val="BodyText"/>
    <w:next w:val="Normal"/>
    <w:qFormat/>
    <w:rsid w:val="005A4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00B"/>
  </w:style>
  <w:style w:type="paragraph" w:styleId="TableofFigures">
    <w:name w:val="table of figures"/>
    <w:basedOn w:val="Normal"/>
    <w:next w:val="Normal"/>
    <w:semiHidden/>
    <w:rsid w:val="005A4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0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00B"/>
    <w:rPr>
      <w:rFonts w:ascii="Wingdings" w:hAnsi="Wingdings"/>
    </w:rPr>
  </w:style>
  <w:style w:type="paragraph" w:customStyle="1" w:styleId="TableHeading">
    <w:name w:val="Table Heading"/>
    <w:basedOn w:val="HeadingBase"/>
    <w:rsid w:val="005A4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00B"/>
    <w:rPr>
      <w:color w:val="0033CC"/>
      <w:u w:val="none"/>
    </w:rPr>
  </w:style>
  <w:style w:type="paragraph" w:customStyle="1" w:styleId="BodyTextRight">
    <w:name w:val="Body Text Right"/>
    <w:basedOn w:val="BodyText"/>
    <w:rsid w:val="005A4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0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00B"/>
    <w:rPr>
      <w:sz w:val="32"/>
    </w:rPr>
  </w:style>
  <w:style w:type="paragraph" w:customStyle="1" w:styleId="HeadingProcedure">
    <w:name w:val="Heading Procedure"/>
    <w:basedOn w:val="HeadingBase"/>
    <w:next w:val="Normal"/>
    <w:rsid w:val="005A4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00B"/>
    <w:pPr>
      <w:spacing w:before="60" w:after="60"/>
    </w:pPr>
  </w:style>
  <w:style w:type="paragraph" w:styleId="ListContinue">
    <w:name w:val="List Continue"/>
    <w:basedOn w:val="List"/>
    <w:rsid w:val="005A400B"/>
    <w:pPr>
      <w:ind w:firstLine="0"/>
    </w:pPr>
  </w:style>
  <w:style w:type="paragraph" w:customStyle="1" w:styleId="ListNote">
    <w:name w:val="List Note"/>
    <w:basedOn w:val="List"/>
    <w:rsid w:val="005A4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00B"/>
    <w:rPr>
      <w:rFonts w:ascii="Courier New" w:hAnsi="Courier New"/>
    </w:rPr>
  </w:style>
  <w:style w:type="paragraph" w:customStyle="1" w:styleId="NoteBullet">
    <w:name w:val="Note Bullet"/>
    <w:basedOn w:val="Note"/>
    <w:rsid w:val="005A4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0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00B"/>
    <w:rPr>
      <w:b/>
      <w:smallCaps/>
    </w:rPr>
  </w:style>
  <w:style w:type="paragraph" w:customStyle="1" w:styleId="TableListNumber">
    <w:name w:val="Table List Number"/>
    <w:basedOn w:val="ListNumber"/>
    <w:rsid w:val="005A4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00B"/>
    <w:pPr>
      <w:numPr>
        <w:numId w:val="9"/>
      </w:numPr>
    </w:pPr>
  </w:style>
  <w:style w:type="paragraph" w:customStyle="1" w:styleId="ListAlpha2">
    <w:name w:val="List Alpha 2"/>
    <w:basedOn w:val="List2"/>
    <w:rsid w:val="005A400B"/>
    <w:pPr>
      <w:numPr>
        <w:numId w:val="8"/>
      </w:numPr>
    </w:pPr>
  </w:style>
  <w:style w:type="paragraph" w:styleId="List2">
    <w:name w:val="List 2"/>
    <w:basedOn w:val="BodyText"/>
    <w:rsid w:val="005A4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0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0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00B"/>
    <w:pPr>
      <w:numPr>
        <w:numId w:val="4"/>
      </w:numPr>
    </w:pPr>
  </w:style>
  <w:style w:type="paragraph" w:styleId="ListContinue2">
    <w:name w:val="List Continue 2"/>
    <w:basedOn w:val="List2"/>
    <w:rsid w:val="005A400B"/>
    <w:pPr>
      <w:ind w:firstLine="0"/>
    </w:pPr>
  </w:style>
  <w:style w:type="paragraph" w:styleId="ListContinue3">
    <w:name w:val="List Continue 3"/>
    <w:basedOn w:val="List3"/>
    <w:rsid w:val="005A400B"/>
    <w:pPr>
      <w:ind w:left="1021" w:firstLine="0"/>
    </w:pPr>
  </w:style>
  <w:style w:type="paragraph" w:styleId="ListContinue4">
    <w:name w:val="List Continue 4"/>
    <w:basedOn w:val="List4"/>
    <w:rsid w:val="005A400B"/>
    <w:pPr>
      <w:ind w:firstLine="0"/>
    </w:pPr>
  </w:style>
  <w:style w:type="paragraph" w:styleId="ListContinue5">
    <w:name w:val="List Continue 5"/>
    <w:basedOn w:val="List5"/>
    <w:rsid w:val="005A400B"/>
    <w:pPr>
      <w:ind w:firstLine="0"/>
    </w:pPr>
  </w:style>
  <w:style w:type="paragraph" w:styleId="ListNumber3">
    <w:name w:val="List Number 3"/>
    <w:basedOn w:val="List3"/>
    <w:rsid w:val="005A400B"/>
    <w:pPr>
      <w:numPr>
        <w:numId w:val="5"/>
      </w:numPr>
    </w:pPr>
  </w:style>
  <w:style w:type="paragraph" w:styleId="ListNumber4">
    <w:name w:val="List Number 4"/>
    <w:basedOn w:val="List4"/>
    <w:rsid w:val="005A400B"/>
    <w:pPr>
      <w:numPr>
        <w:numId w:val="6"/>
      </w:numPr>
    </w:pPr>
  </w:style>
  <w:style w:type="paragraph" w:styleId="ListNumber5">
    <w:name w:val="List Number 5"/>
    <w:basedOn w:val="List5"/>
    <w:rsid w:val="005A400B"/>
    <w:pPr>
      <w:numPr>
        <w:numId w:val="7"/>
      </w:numPr>
    </w:pPr>
  </w:style>
  <w:style w:type="paragraph" w:styleId="BlockText">
    <w:name w:val="Block Text"/>
    <w:basedOn w:val="Normal"/>
    <w:rsid w:val="005A4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00B"/>
    <w:rPr>
      <w:sz w:val="16"/>
      <w:vertAlign w:val="superscript"/>
    </w:rPr>
  </w:style>
  <w:style w:type="character" w:customStyle="1" w:styleId="Symbols">
    <w:name w:val="Symbols"/>
    <w:basedOn w:val="DefaultParagraphFont"/>
    <w:rsid w:val="005A400B"/>
    <w:rPr>
      <w:rFonts w:ascii="Symbol" w:hAnsi="Symbol"/>
    </w:rPr>
  </w:style>
  <w:style w:type="character" w:customStyle="1" w:styleId="MenuOptions">
    <w:name w:val="Menu Options"/>
    <w:basedOn w:val="DefaultParagraphFont"/>
    <w:rsid w:val="005A4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00B"/>
    <w:rPr>
      <w:b/>
    </w:rPr>
  </w:style>
  <w:style w:type="character" w:customStyle="1" w:styleId="Underlined">
    <w:name w:val="Underlined"/>
    <w:basedOn w:val="DefaultParagraphFont"/>
    <w:rsid w:val="005A400B"/>
    <w:rPr>
      <w:u w:val="single"/>
    </w:rPr>
  </w:style>
  <w:style w:type="paragraph" w:customStyle="1" w:styleId="TableBodyTextRight">
    <w:name w:val="Table Body Text Right"/>
    <w:basedOn w:val="TableBodyText"/>
    <w:rsid w:val="005A4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00B"/>
    <w:rPr>
      <w:sz w:val="18"/>
    </w:rPr>
  </w:style>
  <w:style w:type="paragraph" w:customStyle="1" w:styleId="BodySmallRight">
    <w:name w:val="Body Small Right"/>
    <w:basedOn w:val="BodyTextRight"/>
    <w:rsid w:val="005A400B"/>
    <w:rPr>
      <w:sz w:val="18"/>
      <w:szCs w:val="18"/>
    </w:rPr>
  </w:style>
  <w:style w:type="paragraph" w:customStyle="1" w:styleId="MarginEdition">
    <w:name w:val="Margin Edition"/>
    <w:basedOn w:val="MarginNote"/>
    <w:rsid w:val="005A4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00B"/>
    <w:rPr>
      <w:sz w:val="2"/>
      <w:szCs w:val="2"/>
    </w:rPr>
  </w:style>
  <w:style w:type="character" w:customStyle="1" w:styleId="Small">
    <w:name w:val="Small"/>
    <w:basedOn w:val="DefaultParagraphFont"/>
    <w:rsid w:val="005A400B"/>
    <w:rPr>
      <w:sz w:val="16"/>
    </w:rPr>
  </w:style>
  <w:style w:type="paragraph" w:customStyle="1" w:styleId="WideTable">
    <w:name w:val="Wide Table"/>
    <w:basedOn w:val="Normal"/>
    <w:rsid w:val="005A4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00B"/>
  </w:style>
  <w:style w:type="paragraph" w:styleId="Quote">
    <w:name w:val="Quote"/>
    <w:basedOn w:val="Heading1"/>
    <w:link w:val="QuoteChar"/>
    <w:qFormat/>
    <w:rsid w:val="005A4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00B"/>
    <w:pPr>
      <w:pageBreakBefore/>
    </w:pPr>
  </w:style>
  <w:style w:type="paragraph" w:customStyle="1" w:styleId="Border">
    <w:name w:val="Border"/>
    <w:basedOn w:val="Normal"/>
    <w:qFormat/>
    <w:rsid w:val="005A4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00B"/>
    <w:rPr>
      <w:u w:val="single"/>
    </w:rPr>
  </w:style>
  <w:style w:type="character" w:customStyle="1" w:styleId="BoldandItalics">
    <w:name w:val="Bold and Italics"/>
    <w:qFormat/>
    <w:rsid w:val="005A400B"/>
    <w:rPr>
      <w:b/>
      <w:i/>
      <w:u w:val="none"/>
    </w:rPr>
  </w:style>
  <w:style w:type="paragraph" w:styleId="BalloonText">
    <w:name w:val="Balloon Text"/>
    <w:basedOn w:val="Normal"/>
    <w:link w:val="BalloonTextChar"/>
    <w:rsid w:val="005A4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00B"/>
    <w:pPr>
      <w:spacing w:before="0" w:after="0"/>
    </w:pPr>
  </w:style>
  <w:style w:type="paragraph" w:customStyle="1" w:styleId="BodyTextBold">
    <w:name w:val="Body Text Bold"/>
    <w:basedOn w:val="BodyText"/>
    <w:qFormat/>
    <w:rsid w:val="005A400B"/>
    <w:rPr>
      <w:b/>
    </w:rPr>
  </w:style>
  <w:style w:type="character" w:styleId="Hyperlink">
    <w:name w:val="Hyperlink"/>
    <w:basedOn w:val="DefaultParagraphFont"/>
    <w:uiPriority w:val="99"/>
    <w:unhideWhenUsed/>
    <w:rsid w:val="00272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1306</Words>
  <Characters>8702</Characters>
  <Application>Microsoft Office Word</Application>
  <DocSecurity>0</DocSecurity>
  <Lines>310</Lines>
  <Paragraphs>169</Paragraphs>
  <ScaleCrop>false</ScaleCrop>
  <Company>Author-it Software Corporation Ltd.</Company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TLIK0001 Using telematics and technology data effectively in transport scheduling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