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1AE" w:rsidP="003C51AE">
      <w:pPr>
        <w:pStyle w:val="Title"/>
      </w:pPr>
      <w:r>
        <w:fldChar w:fldCharType="begin"/>
      </w:r>
      <w:r>
        <w:instrText xml:space="preserve"> TITLE   \* MERGEFORMAT </w:instrText>
      </w:r>
      <w:r>
        <w:fldChar w:fldCharType="separate"/>
      </w:r>
      <w:r>
        <w:t>TLIJ4010 Implement quality systems and procedures in a dangerous goods workplace</w:t>
      </w:r>
      <w:r>
        <w:fldChar w:fldCharType="end"/>
      </w:r>
    </w:p>
    <w:p w:rsidR="003C51AE" w:rsidP="003C51AE">
      <w:pPr>
        <w:pStyle w:val="Version"/>
        <w:sectPr w:rsidSect="002B75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586" w:rsidP="002B7586">
      <w:pPr>
        <w:pStyle w:val="SuperHeading"/>
      </w:pPr>
      <w:r w:rsidRPr="002B7586">
        <w:t>TLIJ4010 Implement quality systems and procedures in a dangerous goods workplace</w:t>
      </w:r>
    </w:p>
    <w:p w:rsidR="00000000" w:rsidRPr="002B7586" w:rsidP="002B7586">
      <w:pPr>
        <w:pStyle w:val="Heading1"/>
      </w:pPr>
      <w:bookmarkStart w:id="1" w:name="O_846006"/>
      <w:bookmarkEnd w:id="1"/>
      <w:r w:rsidRPr="002B7586">
        <w:t>Modification History</w:t>
      </w:r>
    </w:p>
    <w:p w:rsidR="003C51AE" w:rsidP="003C51AE">
      <w:pPr>
        <w:pStyle w:val="BodyText"/>
      </w:pPr>
      <w:r w:rsidRPr="002B7586">
        <w:t>Release 1. This is the first release of this unit of competency in the TLI Transport and Logistics Training Package.</w:t>
      </w:r>
    </w:p>
    <w:p w:rsidR="00000000" w:rsidRPr="002B7586" w:rsidP="002B7586">
      <w:pPr>
        <w:pStyle w:val="Heading1"/>
      </w:pPr>
      <w:bookmarkStart w:id="2" w:name="O_846007"/>
      <w:bookmarkEnd w:id="2"/>
      <w:r w:rsidRPr="002B7586">
        <w:t>Application</w:t>
      </w:r>
    </w:p>
    <w:tbl>
      <w:tblPr>
        <w:tblW w:w="9498" w:type="dxa"/>
        <w:tblLayout w:type="fixed"/>
        <w:tblCellMar>
          <w:left w:w="62" w:type="dxa"/>
          <w:right w:w="62" w:type="dxa"/>
        </w:tblCellMar>
        <w:tblLook w:val="0000"/>
      </w:tblPr>
      <w:tblGrid>
        <w:gridCol w:w="9498"/>
      </w:tblGrid>
      <w:tr w:rsidTr="002B758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t>This unit involves the skills and knowledge required to implement quality systems and procedures to meet customer needs in a dangerous goods (DG) workplace, in accordance with all relevant regulatory requirements, standards and workplace proced</w:t>
            </w:r>
            <w:r w:rsidRPr="002B7586">
              <w:t>ures including the current Australian Dangerous Goods (ADG) Code.</w:t>
            </w:r>
          </w:p>
          <w:p w:rsidR="00000000" w:rsidRPr="002B7586" w:rsidP="002B7586">
            <w:pPr>
              <w:pStyle w:val="BodyText"/>
            </w:pPr>
            <w:r w:rsidRPr="002B7586">
              <w:t>It includes delivering a quality service to customers (by maintaining services and operations, and dealing with customer complaints), presenting a professional image and presenting a positiv</w:t>
            </w:r>
            <w:r w:rsidRPr="002B7586">
              <w:t>e company image, in accordance with organisational procedures and requirements.</w:t>
            </w:r>
          </w:p>
          <w:p w:rsidR="00000000" w:rsidRPr="002B7586" w:rsidP="002B7586">
            <w:pPr>
              <w:pStyle w:val="BodyText"/>
            </w:pPr>
            <w:r w:rsidRPr="002B7586">
              <w:t>This unit applies to those working in the heavy recovery industry. It does not include salvage operations.</w:t>
            </w:r>
          </w:p>
          <w:p w:rsidR="00000000" w:rsidRPr="002B7586" w:rsidP="002B7586">
            <w:pPr>
              <w:pStyle w:val="BodyText"/>
            </w:pPr>
            <w:r w:rsidRPr="002B7586">
              <w:t>No licensing, legislative or certification requirements apply to this</w:t>
            </w:r>
            <w:r w:rsidRPr="002B7586">
              <w:t xml:space="preserve"> unit at the time of publication.</w:t>
            </w:r>
          </w:p>
        </w:tc>
      </w:tr>
    </w:tbl>
    <w:p w:rsidR="003C51AE" w:rsidP="002B7586">
      <w:pPr>
        <w:pStyle w:val="BodyText"/>
      </w:pPr>
    </w:p>
    <w:p w:rsidR="003C51AE" w:rsidP="002B7586">
      <w:pPr>
        <w:pStyle w:val="BodyText"/>
      </w:pPr>
    </w:p>
    <w:p w:rsidR="00000000" w:rsidRPr="002B7586" w:rsidP="002B7586">
      <w:pPr>
        <w:pStyle w:val="Heading1"/>
      </w:pPr>
      <w:bookmarkStart w:id="3" w:name="O_846008"/>
      <w:bookmarkEnd w:id="3"/>
      <w:r w:rsidRPr="002B7586">
        <w:t>Pre-requisite Unit</w:t>
      </w:r>
    </w:p>
    <w:p w:rsidR="003C51AE" w:rsidP="003C51AE">
      <w:pPr>
        <w:pStyle w:val="BodyText"/>
      </w:pPr>
      <w:r w:rsidRPr="002B7586">
        <w:t>Not applicable.</w:t>
      </w:r>
    </w:p>
    <w:p w:rsidR="00000000" w:rsidRPr="002B7586" w:rsidP="002B7586">
      <w:pPr>
        <w:pStyle w:val="Heading1"/>
      </w:pPr>
      <w:bookmarkStart w:id="4" w:name="O_846009"/>
      <w:bookmarkEnd w:id="4"/>
      <w:r w:rsidRPr="002B7586">
        <w:t>Competency Field</w:t>
      </w:r>
    </w:p>
    <w:p w:rsidR="003C51AE" w:rsidP="003C51AE">
      <w:pPr>
        <w:pStyle w:val="BodyText"/>
      </w:pPr>
      <w:r w:rsidRPr="002B7586">
        <w:t>J – Quality</w:t>
      </w:r>
    </w:p>
    <w:p w:rsidR="00000000" w:rsidRPr="002B7586" w:rsidP="002B7586">
      <w:pPr>
        <w:pStyle w:val="Heading1"/>
      </w:pPr>
      <w:bookmarkStart w:id="5" w:name="O_846010"/>
      <w:bookmarkEnd w:id="5"/>
      <w:r w:rsidRPr="002B7586">
        <w:t>Unit Sector</w:t>
      </w:r>
    </w:p>
    <w:p w:rsidR="003C51AE" w:rsidP="003C51AE">
      <w:pPr>
        <w:pStyle w:val="BodyText"/>
      </w:pPr>
      <w:r w:rsidRPr="002B7586">
        <w:t>Not applicable.</w:t>
      </w:r>
    </w:p>
    <w:p w:rsidR="00000000" w:rsidRPr="002B7586" w:rsidP="002B7586">
      <w:pPr>
        <w:pStyle w:val="Heading1"/>
      </w:pPr>
      <w:bookmarkStart w:id="6" w:name="O_846011"/>
      <w:bookmarkEnd w:id="6"/>
      <w:r w:rsidRPr="002B758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C51A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rPr>
                <w:rStyle w:val="SpecialBold"/>
              </w:rPr>
              <w:t>PERFORMANCE CRITERIA</w:t>
            </w:r>
          </w:p>
        </w:tc>
      </w:tr>
      <w:tr w:rsidTr="003C51A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Performance criteria describe the performance needed to demonstrate achievement of the element.</w:t>
            </w:r>
          </w:p>
        </w:tc>
      </w:tr>
      <w:tr w:rsidTr="003C51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rPr>
                <w:rStyle w:val="SpecialBold"/>
              </w:rPr>
              <w:t>Deliver service to customers</w:t>
            </w: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1.1</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Customer service is provided promptly to meet customer ne</w:t>
            </w:r>
            <w:r w:rsidRPr="002B7586">
              <w:t>eds, in accordance with organisational procedures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1.2</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Suggestions and complaints are treated positively and politely</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1.3</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Opportunities to enhance service quality are identified and used</w:t>
            </w:r>
          </w:p>
        </w:tc>
      </w:tr>
      <w:tr w:rsidTr="003C51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rPr>
                <w:rStyle w:val="SpecialBold"/>
              </w:rPr>
              <w:t>Provide effective customer service on customer site</w:t>
            </w: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2.1</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Site procedures are carried out in a timely and professional manner in accordance with organisational requirements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2.2</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Alternative arrangements are negotiated with customers where previously arranged commitments cannot be met, in accordance with organis</w:t>
            </w:r>
            <w:r w:rsidRPr="002B7586">
              <w:t>ational requirements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2.3</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Operations and services are provided to satisfy customer delivery, quantity and cost requirements</w:t>
            </w:r>
          </w:p>
        </w:tc>
      </w:tr>
      <w:tr w:rsidTr="003C51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rPr>
                <w:rStyle w:val="SpecialBold"/>
              </w:rPr>
              <w:t>Maintain services and operations</w:t>
            </w: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3.1</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Accurate information and advice is given in accordance with organisational procedures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3.2</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Information that impacts on customers and efficiency of operations and services, is passed to appropriate people</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3.3</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Factors that may disrupt operations and services are noted and appropriate measures are taken to minimise their effect</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3.4</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Systems to monitor quantity, quality, cost and time specification for service product delivery are correctly implemented and maintained</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3.5</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Information relating to work activities is confirmed or clarified with appropriate people as required</w:t>
            </w:r>
          </w:p>
        </w:tc>
      </w:tr>
      <w:tr w:rsidTr="003C51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rPr>
                <w:rStyle w:val="SpecialBold"/>
              </w:rPr>
              <w:t>Deal wit</w:t>
            </w:r>
            <w:r w:rsidRPr="002B7586">
              <w:rPr>
                <w:rStyle w:val="SpecialBold"/>
              </w:rPr>
              <w:t>h difficult customer situations</w:t>
            </w: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4.1</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Customer complaints are handled courteously in accordance with organisational procedures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4.2</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Nature and details of customer complaint are established and agreed on</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4.3</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Action to resolve customer complaint is undertaken in accordance with organisational procedures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4.4</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Unresolved customer complaints are referred to a higher authority</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4.5</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Documentation is completed in accordance with organisational procedures</w:t>
            </w:r>
          </w:p>
        </w:tc>
      </w:tr>
      <w:tr w:rsidTr="003C51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rPr>
                <w:rStyle w:val="SpecialBold"/>
              </w:rPr>
              <w:t>Maintain personal presentation standards and present a professional image</w:t>
            </w: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5.1</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Company uniform is maintained to present an appropriate image in accordance with organisational requirements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5.2</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 xml:space="preserve">Specific presentation requirements are maintained in accordance with organisational requirements </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5.3</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Truck and equipment are kept clean, tidy and uncluttered in accordance with organisational requirements</w:t>
            </w:r>
          </w:p>
        </w:tc>
      </w:tr>
      <w:tr w:rsidTr="003C51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rPr>
                <w:rStyle w:val="SpecialBold"/>
              </w:rPr>
              <w:t>Present a positive company image using effec</w:t>
            </w:r>
            <w:r w:rsidRPr="002B7586">
              <w:rPr>
                <w:rStyle w:val="SpecialBold"/>
              </w:rPr>
              <w:t>tive communication techniques</w:t>
            </w: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6.1</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Professional ethics are maintained to enhance customer commitment</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6.2</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Image and good standing are maintained by taking timely actions with customers in accordance with organisational requirements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6.3</w:t>
            </w:r>
          </w:p>
        </w:tc>
        <w:tc>
          <w:tcPr>
            <w:tcW w:w="6045"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Effective service environment is created through appropriate communication techniques</w:t>
            </w:r>
          </w:p>
        </w:tc>
      </w:tr>
      <w:tr w:rsidTr="003C51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6.4</w:t>
            </w:r>
          </w:p>
        </w:tc>
        <w:tc>
          <w:tcPr>
            <w:tcW w:w="6045" w:type="dxa"/>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t>Communications equipment is used effectively and efficiently in accordance with organisational procedures</w:t>
            </w:r>
          </w:p>
        </w:tc>
      </w:tr>
    </w:tbl>
    <w:p w:rsidR="003C51AE" w:rsidP="002B7586">
      <w:pPr>
        <w:pStyle w:val="BodyText"/>
      </w:pPr>
    </w:p>
    <w:p w:rsidR="003C51AE" w:rsidP="002B7586">
      <w:pPr>
        <w:pStyle w:val="BodyText"/>
      </w:pPr>
    </w:p>
    <w:p w:rsidR="00000000" w:rsidRPr="002B7586" w:rsidP="002B7586">
      <w:pPr>
        <w:pStyle w:val="Heading1"/>
      </w:pPr>
      <w:bookmarkStart w:id="7" w:name="O_846012"/>
      <w:bookmarkEnd w:id="7"/>
      <w:r w:rsidRPr="002B7586">
        <w:t>Foundation Skills</w:t>
      </w:r>
    </w:p>
    <w:p w:rsidR="003C51AE" w:rsidP="003C51AE">
      <w:pPr>
        <w:pStyle w:val="BodyText"/>
      </w:pPr>
      <w:r w:rsidRPr="002B7586">
        <w:t>Foundation skills e</w:t>
      </w:r>
      <w:r w:rsidRPr="002B7586">
        <w:t>ssential to performance are explicit in the performance criteria of this unit of competency.</w:t>
      </w:r>
    </w:p>
    <w:p w:rsidR="00000000" w:rsidRPr="002B7586" w:rsidP="002B7586">
      <w:pPr>
        <w:pStyle w:val="Heading1"/>
      </w:pPr>
      <w:bookmarkStart w:id="8" w:name="O_846013"/>
      <w:bookmarkEnd w:id="8"/>
      <w:r w:rsidRPr="002B7586">
        <w:t>Range of Conditions</w:t>
      </w:r>
    </w:p>
    <w:p w:rsidR="00000000" w:rsidRPr="002B7586" w:rsidP="003C51AE">
      <w:pPr>
        <w:pStyle w:val="BodyText"/>
      </w:pPr>
      <w:r w:rsidRPr="002B7586">
        <w:t>Range is restricted to essential operating conditions and any other variables essential to the work environment.</w:t>
      </w:r>
    </w:p>
    <w:p w:rsidR="003C51AE" w:rsidP="003C51AE">
      <w:pPr>
        <w:pStyle w:val="BodyText"/>
      </w:pPr>
      <w:r w:rsidRPr="002B7586">
        <w:t>Non-essential conditions can be found in the Companion Volume Implementation Guide.</w:t>
      </w:r>
    </w:p>
    <w:p w:rsidR="00000000" w:rsidRPr="002B7586" w:rsidP="002B7586">
      <w:pPr>
        <w:pStyle w:val="Heading1"/>
      </w:pPr>
      <w:bookmarkStart w:id="9" w:name="O_846014"/>
      <w:bookmarkEnd w:id="9"/>
      <w:r w:rsidRPr="002B7586">
        <w:t>Unit Mapping Information</w:t>
      </w:r>
    </w:p>
    <w:p w:rsidR="003C51AE" w:rsidP="003C51AE">
      <w:pPr>
        <w:pStyle w:val="BodyText"/>
      </w:pPr>
      <w:r w:rsidRPr="002B7586">
        <w:t>This unit replaces and is equivalent to TLIJ4010A Implement quality systems and procedures in a dangerous goods workplace.</w:t>
      </w:r>
    </w:p>
    <w:p w:rsidR="00000000" w:rsidRPr="002B7586" w:rsidP="002B7586">
      <w:pPr>
        <w:pStyle w:val="Heading1"/>
      </w:pPr>
      <w:bookmarkStart w:id="10" w:name="O_846021"/>
      <w:bookmarkEnd w:id="10"/>
      <w:r w:rsidRPr="002B7586">
        <w:t>Links</w:t>
      </w:r>
    </w:p>
    <w:p w:rsidR="00000000" w:rsidRPr="002B7586" w:rsidP="003C51AE">
      <w:pPr>
        <w:pStyle w:val="BodyText"/>
      </w:pPr>
      <w:r w:rsidRPr="002B75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11DD">
        <w:rPr>
          <w:rStyle w:val="Hyperlink"/>
        </w:rPr>
        <w:t>https://vetnet.gov.au/Pages/TrainingDocs.aspx?q=df441c6e-213d-43e3-874c-0b3f7036d851</w:t>
      </w:r>
      <w:r>
        <w:fldChar w:fldCharType="end"/>
      </w:r>
    </w:p>
    <w:p w:rsidR="00000000" w:rsidRPr="002B7586" w:rsidP="003C51AE">
      <w:pPr>
        <w:pStyle w:val="BodyText"/>
        <w:sectPr w:rsidSect="002B7586">
          <w:headerReference w:type="default" r:id="rId10"/>
          <w:footerReference w:type="default" r:id="rId11"/>
          <w:pgSz w:w="11908" w:h="16833"/>
          <w:pgMar w:top="1702" w:right="1418" w:bottom="1702" w:left="1418" w:header="992" w:footer="992" w:gutter="0"/>
          <w:cols w:space="720"/>
          <w:noEndnote/>
          <w:docGrid w:linePitch="299"/>
        </w:sectPr>
      </w:pPr>
    </w:p>
    <w:p w:rsidR="00000000" w:rsidRPr="002B7586" w:rsidP="002B7586">
      <w:pPr>
        <w:pStyle w:val="SuperHeading"/>
      </w:pPr>
      <w:r w:rsidRPr="002B7586">
        <w:t xml:space="preserve">Assessment </w:t>
      </w:r>
      <w:r w:rsidRPr="002B7586">
        <w:t>Requirements for TLIJ4010 Implement quality systems and procedures in a dangerous goods workplace</w:t>
      </w:r>
    </w:p>
    <w:p w:rsidR="00000000" w:rsidRPr="002B7586" w:rsidP="002B7586">
      <w:pPr>
        <w:pStyle w:val="Heading1"/>
      </w:pPr>
      <w:bookmarkStart w:id="11" w:name="O_846016"/>
      <w:bookmarkEnd w:id="11"/>
      <w:r w:rsidRPr="002B7586">
        <w:t>Modification History</w:t>
      </w:r>
    </w:p>
    <w:p w:rsidR="003C51AE" w:rsidP="003C51AE">
      <w:pPr>
        <w:pStyle w:val="BodyText"/>
      </w:pPr>
      <w:r w:rsidRPr="002B7586">
        <w:t>Release 1. This is the first release of this unit of competency in the TLI Transport and Logistics Training Package.</w:t>
      </w:r>
    </w:p>
    <w:p w:rsidR="00000000" w:rsidRPr="002B7586" w:rsidP="002B7586">
      <w:pPr>
        <w:pStyle w:val="Heading1"/>
      </w:pPr>
      <w:bookmarkStart w:id="12" w:name="O_846017"/>
      <w:bookmarkEnd w:id="12"/>
      <w:r w:rsidRPr="002B7586">
        <w:t>Performance Evidence</w:t>
      </w:r>
    </w:p>
    <w:tbl>
      <w:tblPr>
        <w:tblW w:w="9498" w:type="dxa"/>
        <w:tblLayout w:type="fixed"/>
        <w:tblCellMar>
          <w:left w:w="62" w:type="dxa"/>
          <w:right w:w="62" w:type="dxa"/>
        </w:tblCellMar>
        <w:tblLook w:val="0000"/>
      </w:tblPr>
      <w:tblGrid>
        <w:gridCol w:w="9498"/>
      </w:tblGrid>
      <w:tr w:rsidTr="002B758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Evidence required to demonstrate competence in this unit must be relevant to and satisfy all of the requirements of the elements and performance criteria on at least one occasion and include:</w:t>
            </w:r>
          </w:p>
        </w:tc>
      </w:tr>
      <w:tr w:rsidTr="002B7586">
        <w:tblPrEx>
          <w:tblW w:w="9498" w:type="dxa"/>
          <w:tblLayout w:type="fixed"/>
          <w:tblCellMar>
            <w:left w:w="62" w:type="dxa"/>
            <w:right w:w="62" w:type="dxa"/>
          </w:tblCellMar>
          <w:tblLook w:val="0000"/>
        </w:tblPrEx>
        <w:trPr>
          <w:trHeight w:val="1942"/>
        </w:trPr>
        <w:tc>
          <w:tcPr>
            <w:tcW w:w="9498" w:type="dxa"/>
            <w:tcBorders>
              <w:top w:val="nil"/>
              <w:left w:val="nil"/>
              <w:bottom w:val="nil"/>
              <w:right w:val="nil"/>
            </w:tcBorders>
            <w:tcMar>
              <w:top w:w="0" w:type="dxa"/>
              <w:left w:w="62" w:type="dxa"/>
              <w:bottom w:w="0" w:type="dxa"/>
              <w:right w:w="62" w:type="dxa"/>
            </w:tcMar>
          </w:tcPr>
          <w:p w:rsidR="00000000" w:rsidRPr="002B7586" w:rsidP="002B7586">
            <w:pPr>
              <w:pStyle w:val="ListBullet"/>
            </w:pPr>
            <w:r w:rsidRPr="002B7586">
              <w:t xml:space="preserve">applying relevant agreements, codes of practice and other legislative requirements </w:t>
            </w:r>
          </w:p>
          <w:p w:rsidR="00000000" w:rsidRPr="002B7586" w:rsidP="002B7586">
            <w:pPr>
              <w:pStyle w:val="ListBullet"/>
            </w:pPr>
            <w:r w:rsidRPr="002B7586">
              <w:t>identifying and correctly using equipment, processes and procedures</w:t>
            </w:r>
          </w:p>
          <w:p w:rsidR="00000000" w:rsidRPr="002B7586" w:rsidP="002B7586">
            <w:pPr>
              <w:pStyle w:val="ListBullet"/>
            </w:pPr>
            <w:r w:rsidRPr="002B7586">
              <w:t xml:space="preserve">implementing contingency plans </w:t>
            </w:r>
          </w:p>
          <w:p w:rsidR="00000000" w:rsidRPr="002B7586" w:rsidP="002B7586">
            <w:pPr>
              <w:pStyle w:val="ListBullet"/>
            </w:pPr>
            <w:r w:rsidRPr="002B7586">
              <w:t>interpreting and following operational instructions as they apply to the</w:t>
            </w:r>
            <w:r w:rsidRPr="002B7586">
              <w:t xml:space="preserve"> dangerous goods (DG) industry </w:t>
            </w:r>
          </w:p>
          <w:p w:rsidR="00000000" w:rsidRPr="002B7586" w:rsidP="002B7586">
            <w:pPr>
              <w:pStyle w:val="ListBullet"/>
            </w:pPr>
            <w:r w:rsidRPr="002B7586">
              <w:t>rectifying a complaint using workplace policy and procedures.</w:t>
            </w:r>
          </w:p>
        </w:tc>
      </w:tr>
    </w:tbl>
    <w:p w:rsidR="003C51AE" w:rsidP="002B7586">
      <w:pPr>
        <w:pStyle w:val="BodyText"/>
      </w:pPr>
    </w:p>
    <w:p w:rsidR="003C51AE" w:rsidP="002B7586">
      <w:pPr>
        <w:pStyle w:val="BodyText"/>
      </w:pPr>
    </w:p>
    <w:p w:rsidR="00000000" w:rsidRPr="002B7586" w:rsidP="002B7586">
      <w:pPr>
        <w:pStyle w:val="Heading1"/>
      </w:pPr>
      <w:bookmarkStart w:id="13" w:name="O_846018"/>
      <w:bookmarkEnd w:id="13"/>
      <w:r w:rsidRPr="002B7586">
        <w:t>Knowledge Evidence</w:t>
      </w:r>
    </w:p>
    <w:tbl>
      <w:tblPr>
        <w:tblW w:w="9498" w:type="dxa"/>
        <w:tblLayout w:type="fixed"/>
        <w:tblCellMar>
          <w:left w:w="62" w:type="dxa"/>
          <w:right w:w="62" w:type="dxa"/>
        </w:tblCellMar>
        <w:tblLook w:val="0000"/>
      </w:tblPr>
      <w:tblGrid>
        <w:gridCol w:w="9498"/>
      </w:tblGrid>
      <w:tr w:rsidTr="002B758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B7586">
            <w:pPr>
              <w:pStyle w:val="BodyText"/>
              <w:rPr>
                <w:lang w:val="en-NZ"/>
              </w:rPr>
            </w:pPr>
            <w:r w:rsidRPr="002B7586">
              <w:t>Evidence required to demonstrate competence in this unit must be relevant to and satisfy all of the requirements of the elements and performance criteria and include knowledge of:</w:t>
            </w:r>
          </w:p>
        </w:tc>
      </w:tr>
      <w:tr w:rsidTr="002B7586">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2B7586" w:rsidP="002B7586">
            <w:pPr>
              <w:pStyle w:val="ListBullet"/>
            </w:pPr>
            <w:r w:rsidRPr="002B7586">
              <w:t>current Australian Dangerous Goods (ADG) Code</w:t>
            </w:r>
          </w:p>
          <w:p w:rsidR="00000000" w:rsidRPr="002B7586" w:rsidP="002B7586">
            <w:pPr>
              <w:pStyle w:val="ListBullet"/>
            </w:pPr>
            <w:r w:rsidRPr="002B7586">
              <w:t>enhancements available to cu</w:t>
            </w:r>
            <w:r w:rsidRPr="002B7586">
              <w:t xml:space="preserve">stomers in relation to DG quality service </w:t>
            </w:r>
          </w:p>
          <w:p w:rsidR="00000000" w:rsidRPr="002B7586" w:rsidP="002B7586">
            <w:pPr>
              <w:pStyle w:val="ListBullet"/>
            </w:pPr>
            <w:r w:rsidRPr="002B7586">
              <w:t xml:space="preserve">relevant DG information for relevant workplace </w:t>
            </w:r>
          </w:p>
          <w:p w:rsidR="00000000" w:rsidRPr="002B7586" w:rsidP="002B7586">
            <w:pPr>
              <w:pStyle w:val="ListBullet"/>
            </w:pPr>
            <w:r w:rsidRPr="002B7586">
              <w:t>relevant national, state/territory standards, regulations and codes of practice</w:t>
            </w:r>
          </w:p>
          <w:p w:rsidR="00000000" w:rsidRPr="002B7586" w:rsidP="002B7586">
            <w:pPr>
              <w:pStyle w:val="ListBullet"/>
            </w:pPr>
            <w:r w:rsidRPr="002B7586">
              <w:t>required level of quality and safety for relevant workplace requirements</w:t>
            </w:r>
          </w:p>
          <w:p w:rsidR="00000000" w:rsidRPr="002B7586" w:rsidP="002B7586">
            <w:pPr>
              <w:pStyle w:val="ListBullet"/>
            </w:pPr>
            <w:r w:rsidRPr="002B7586">
              <w:t>requirements</w:t>
            </w:r>
            <w:r w:rsidRPr="002B7586">
              <w:t xml:space="preserve"> of workplace systems and operations, and relevant equipment</w:t>
            </w:r>
          </w:p>
          <w:p w:rsidR="00000000" w:rsidRPr="002B7586" w:rsidP="002B7586">
            <w:pPr>
              <w:pStyle w:val="ListBullet"/>
            </w:pPr>
            <w:r w:rsidRPr="002B7586">
              <w:t>role of customer service in company profitability</w:t>
            </w:r>
          </w:p>
          <w:p w:rsidR="00000000" w:rsidRPr="002B7586" w:rsidP="002B7586">
            <w:pPr>
              <w:pStyle w:val="ListBullet"/>
            </w:pPr>
            <w:r w:rsidRPr="002B7586">
              <w:t>work health and safety (WHS)/occupational health and safety (OHS) procedures and guidelines relevant to workplace operations</w:t>
            </w:r>
          </w:p>
          <w:p w:rsidR="00000000" w:rsidRPr="002B7586" w:rsidP="002B7586">
            <w:pPr>
              <w:pStyle w:val="ListBullet"/>
            </w:pPr>
            <w:r w:rsidRPr="002B7586">
              <w:t>workplace driving an</w:t>
            </w:r>
            <w:r w:rsidRPr="002B7586">
              <w:t>d operational instructions.</w:t>
            </w:r>
          </w:p>
        </w:tc>
      </w:tr>
    </w:tbl>
    <w:p w:rsidR="003C51AE" w:rsidP="002B7586">
      <w:pPr>
        <w:pStyle w:val="BodyText"/>
      </w:pPr>
    </w:p>
    <w:p w:rsidR="003C51AE" w:rsidP="002B7586">
      <w:pPr>
        <w:pStyle w:val="BodyText"/>
      </w:pPr>
    </w:p>
    <w:p w:rsidR="00000000" w:rsidRPr="002B7586" w:rsidP="002B7586">
      <w:pPr>
        <w:pStyle w:val="Heading1"/>
      </w:pPr>
      <w:bookmarkStart w:id="14" w:name="O_846019"/>
      <w:bookmarkEnd w:id="14"/>
      <w:r w:rsidRPr="002B7586">
        <w:t>Assessment Conditions</w:t>
      </w:r>
    </w:p>
    <w:tbl>
      <w:tblPr>
        <w:tblW w:w="9498" w:type="dxa"/>
        <w:tblLayout w:type="fixed"/>
        <w:tblCellMar>
          <w:left w:w="62" w:type="dxa"/>
          <w:right w:w="62" w:type="dxa"/>
        </w:tblCellMar>
        <w:tblLook w:val="0000"/>
      </w:tblPr>
      <w:tblGrid>
        <w:gridCol w:w="9498"/>
      </w:tblGrid>
      <w:tr w:rsidTr="002B758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B7586" w:rsidP="002B7586">
            <w:pPr>
              <w:pStyle w:val="BodyText"/>
            </w:pPr>
            <w:r w:rsidRPr="002B7586">
              <w:t xml:space="preserve">As a minimum, assessors must satisfy applicable regulatory requirements, which include requirements in the </w:t>
            </w:r>
            <w:r w:rsidRPr="002B7586">
              <w:rPr>
                <w:rStyle w:val="Emphasis"/>
              </w:rPr>
              <w:t>Standards for Registered Training Organisations</w:t>
            </w:r>
            <w:r w:rsidRPr="002B7586">
              <w:t xml:space="preserve"> current at the time of assessment. </w:t>
            </w:r>
          </w:p>
          <w:p w:rsidR="00000000" w:rsidRPr="002B7586" w:rsidP="002B7586">
            <w:pPr>
              <w:pStyle w:val="BodyText"/>
            </w:pPr>
            <w:r w:rsidRPr="002B7586">
              <w:t xml:space="preserve">As a minimum, assessment must satisfy applicable regulatory requirements, which include requirements in the </w:t>
            </w:r>
            <w:r w:rsidRPr="002B7586">
              <w:rPr>
                <w:rStyle w:val="Emphasis"/>
              </w:rPr>
              <w:t>Standards for Registered Training Organisations</w:t>
            </w:r>
            <w:r w:rsidRPr="002B7586">
              <w:t xml:space="preserve"> current at the time of assessment.</w:t>
            </w:r>
          </w:p>
          <w:p w:rsidR="00000000" w:rsidRPr="002B7586" w:rsidP="002B7586">
            <w:pPr>
              <w:pStyle w:val="BodyText"/>
            </w:pPr>
            <w:r w:rsidRPr="002B7586">
              <w:t>Assessment must occur in wor</w:t>
            </w:r>
            <w:r w:rsidRPr="002B7586">
              <w:t xml:space="preserve">kplace operational situations where it is appropriate to do so; where this is not appropriate, assessment must occur in simulated workplace operational situations that replicate workplace conditions. </w:t>
            </w:r>
          </w:p>
          <w:p w:rsidR="00000000" w:rsidRPr="002B7586" w:rsidP="002B7586">
            <w:pPr>
              <w:pStyle w:val="BodyText"/>
            </w:pPr>
            <w:r w:rsidRPr="002B7586">
              <w:t>Assessment processes and techniques must be appropriate</w:t>
            </w:r>
            <w:r w:rsidRPr="002B7586">
              <w:t xml:space="preserve"> to the language, literacy and numeracy requirements of the work being performed and the needs of the candidate.</w:t>
            </w:r>
          </w:p>
          <w:p w:rsidR="00000000" w:rsidRPr="002B7586" w:rsidP="002B7586">
            <w:pPr>
              <w:pStyle w:val="BodyText"/>
            </w:pPr>
            <w:r w:rsidRPr="002B7586">
              <w:t>Resources for assessment include:</w:t>
            </w:r>
          </w:p>
          <w:p w:rsidR="00000000" w:rsidRPr="002B7586" w:rsidP="002B7586">
            <w:pPr>
              <w:pStyle w:val="ListBullet"/>
            </w:pPr>
            <w:r w:rsidRPr="002B7586">
              <w:t>a range of relevant exercises, case studies and/or simulations</w:t>
            </w:r>
          </w:p>
          <w:p w:rsidR="00000000" w:rsidRPr="002B7586" w:rsidP="002B7586">
            <w:pPr>
              <w:pStyle w:val="ListBullet"/>
            </w:pPr>
            <w:r w:rsidRPr="002B7586">
              <w:t xml:space="preserve">applicable documentation including workplace </w:t>
            </w:r>
            <w:r w:rsidRPr="002B7586">
              <w:t>procedures, regulations, current ADG Code, codes of practice and operation manuals as they apply to the DG industry</w:t>
            </w:r>
          </w:p>
          <w:p w:rsidR="00000000" w:rsidRPr="002B7586" w:rsidP="002B7586">
            <w:pPr>
              <w:pStyle w:val="ListBullet"/>
            </w:pPr>
            <w:r w:rsidRPr="002B7586">
              <w:t>relevant materials, tools, equipment and personal protective equipment currently used in industry.</w:t>
            </w:r>
          </w:p>
        </w:tc>
      </w:tr>
    </w:tbl>
    <w:p w:rsidR="003C51AE" w:rsidP="002B7586">
      <w:pPr>
        <w:pStyle w:val="BodyText"/>
      </w:pPr>
    </w:p>
    <w:p w:rsidR="003C51AE" w:rsidP="002B7586">
      <w:pPr>
        <w:pStyle w:val="BodyText"/>
      </w:pPr>
    </w:p>
    <w:p w:rsidR="00000000" w:rsidRPr="002B7586" w:rsidP="002B7586">
      <w:pPr>
        <w:pStyle w:val="Heading1"/>
      </w:pPr>
      <w:bookmarkStart w:id="15" w:name="O_846022"/>
      <w:bookmarkEnd w:id="15"/>
      <w:r w:rsidRPr="002B7586">
        <w:t>Links</w:t>
      </w:r>
    </w:p>
    <w:p w:rsidR="00000000" w:rsidRPr="002B7586" w:rsidP="003C51AE">
      <w:pPr>
        <w:pStyle w:val="BodyText"/>
      </w:pPr>
      <w:r w:rsidRPr="002B75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11DD">
        <w:rPr>
          <w:rStyle w:val="Hyperlink"/>
        </w:rPr>
        <w:t>https://vetnet.gov.au/Pages/TrainingDocs.aspx?q=df441c6e-213d-43e3-874c-0b3f7036d851</w:t>
      </w:r>
      <w:r>
        <w:fldChar w:fldCharType="end"/>
      </w:r>
    </w:p>
    <w:p w:rsidR="00000000" w:rsidRPr="002B7586" w:rsidP="002B7586"/>
    <w:sectPr w:rsidSect="002B75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86" w:rsidRPr="003C51AE" w:rsidP="003C5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AE" w:rsidP="002B7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1AE" w:rsidP="002B75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C51AE" w:rsidP="002B75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86" w:rsidP="002B7586">
    <w:pPr>
      <w:pStyle w:val="Footer"/>
      <w:framePr w:wrap="around"/>
    </w:pPr>
    <w:r>
      <w:fldChar w:fldCharType="begin"/>
    </w:r>
    <w:r>
      <w:instrText xml:space="preserve"> DOCPROPERTY  Subject  \* MERGEFORMAT </w:instrText>
    </w:r>
    <w:r>
      <w:fldChar w:fldCharType="separate"/>
    </w:r>
    <w:r w:rsidR="003C51AE">
      <w:t>Approved</w:t>
    </w:r>
    <w:r w:rsidR="003C51AE">
      <w:fldChar w:fldCharType="end"/>
    </w:r>
    <w:r>
      <w:tab/>
      <w:t xml:space="preserve">Page </w:t>
    </w:r>
    <w:r>
      <w:fldChar w:fldCharType="begin"/>
    </w:r>
    <w:r>
      <w:instrText xml:space="preserve"> PAGE  \* Arabic  \* MERGEFORMAT </w:instrText>
    </w:r>
    <w:r>
      <w:fldChar w:fldCharType="separate"/>
    </w:r>
    <w:r w:rsidR="003C51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1AE">
      <w:rPr>
        <w:noProof/>
      </w:rPr>
      <w:t>4</w:t>
    </w:r>
    <w:r>
      <w:rPr>
        <w:noProof/>
      </w:rPr>
      <w:fldChar w:fldCharType="end"/>
    </w:r>
  </w:p>
  <w:p w:rsidR="002B7586" w:rsidP="002B7586">
    <w:pPr>
      <w:pStyle w:val="Footer"/>
      <w:framePr w:wrap="around"/>
    </w:pPr>
    <w:r>
      <w:t xml:space="preserve">© Commonwealth of Australia, </w:t>
    </w:r>
    <w:r>
      <w:fldChar w:fldCharType="begin"/>
    </w:r>
    <w:r>
      <w:instrText xml:space="preserve"> DATE  \@ "yyyy"  \* MERGEFORMAT </w:instrText>
    </w:r>
    <w:r>
      <w:fldChar w:fldCharType="separate"/>
    </w:r>
    <w:r w:rsidR="003C51AE">
      <w:rPr>
        <w:noProof/>
      </w:rPr>
      <w:t>2025</w:t>
    </w:r>
    <w:r>
      <w:fldChar w:fldCharType="end"/>
    </w:r>
    <w:r>
      <w:tab/>
    </w:r>
    <w:r>
      <w:fldChar w:fldCharType="begin"/>
    </w:r>
    <w:r>
      <w:instrText xml:space="preserve"> DOCPROPERTY  Author  \* MERGEFORMAT </w:instrText>
    </w:r>
    <w:r>
      <w:fldChar w:fldCharType="separate"/>
    </w:r>
    <w:r w:rsidR="003C51AE">
      <w:t>Industry Skills Australia</w:t>
    </w:r>
    <w:r w:rsidR="003C51AE">
      <w:fldChar w:fldCharType="end"/>
    </w:r>
  </w:p>
  <w:p w:rsidR="002B7586" w:rsidP="002B7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586" w:rsidRPr="003C51AE" w:rsidP="003C5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AE" w:rsidRPr="002D2AF8" w:rsidP="002B7586">
    <w:pPr>
      <w:pStyle w:val="Header"/>
      <w:framePr w:wrap="around"/>
    </w:pPr>
    <w:r>
      <w:fldChar w:fldCharType="begin"/>
    </w:r>
    <w:r>
      <w:instrText xml:space="preserve"> TITLE   \* MERGEFORMAT </w:instrText>
    </w:r>
    <w:r>
      <w:fldChar w:fldCharType="separate"/>
    </w:r>
    <w:r>
      <w:t>TLIJ4010 Implement quality systems and procedures in a dangerous goods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51AE" w:rsidP="002B75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86" w:rsidRPr="002D2AF8" w:rsidP="002B7586">
    <w:pPr>
      <w:pStyle w:val="Header"/>
      <w:framePr w:wrap="around"/>
    </w:pPr>
    <w:r>
      <w:fldChar w:fldCharType="begin"/>
    </w:r>
    <w:r>
      <w:instrText xml:space="preserve"> TITLE   \* MERGEFORMAT </w:instrText>
    </w:r>
    <w:r>
      <w:fldChar w:fldCharType="separate"/>
    </w:r>
    <w:r w:rsidR="003C51AE">
      <w:t>TLIJ4010 Implement quality systems and procedures in a dangerous goods workplace</w:t>
    </w:r>
    <w:r w:rsidR="003C51AE">
      <w:fldChar w:fldCharType="end"/>
    </w:r>
    <w:r>
      <w:tab/>
      <w:t xml:space="preserve">Date this document was generated: </w:t>
    </w:r>
    <w:r>
      <w:fldChar w:fldCharType="begin"/>
    </w:r>
    <w:r>
      <w:instrText xml:space="preserve"> CREATEDATE  \@ "d MMMM yyyy"  \* MERGEFORMAT </w:instrText>
    </w:r>
    <w:r>
      <w:fldChar w:fldCharType="separate"/>
    </w:r>
    <w:r w:rsidR="003C51AE">
      <w:rPr>
        <w:noProof/>
      </w:rPr>
      <w:t>1 March 2025</w:t>
    </w:r>
    <w:r>
      <w:fldChar w:fldCharType="end"/>
    </w:r>
  </w:p>
  <w:p w:rsidR="002B7586" w:rsidP="002B7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DC9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C868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586"/>
    <w:pPr>
      <w:spacing w:before="360" w:after="60"/>
      <w:outlineLvl w:val="0"/>
    </w:pPr>
    <w:rPr>
      <w:sz w:val="32"/>
    </w:rPr>
  </w:style>
  <w:style w:type="paragraph" w:styleId="Heading2">
    <w:name w:val="heading 2"/>
    <w:basedOn w:val="HeadingBase"/>
    <w:next w:val="BodyText"/>
    <w:link w:val="Heading2Char"/>
    <w:qFormat/>
    <w:rsid w:val="002B7586"/>
    <w:pPr>
      <w:keepLines/>
      <w:spacing w:before="240" w:after="120"/>
      <w:outlineLvl w:val="1"/>
    </w:pPr>
    <w:rPr>
      <w:sz w:val="28"/>
      <w:szCs w:val="40"/>
    </w:rPr>
  </w:style>
  <w:style w:type="paragraph" w:styleId="Heading3">
    <w:name w:val="heading 3"/>
    <w:basedOn w:val="HeadingBase"/>
    <w:next w:val="BodyText"/>
    <w:link w:val="Heading3Char"/>
    <w:qFormat/>
    <w:rsid w:val="002B7586"/>
    <w:pPr>
      <w:spacing w:before="180" w:after="120"/>
      <w:outlineLvl w:val="2"/>
    </w:pPr>
    <w:rPr>
      <w:spacing w:val="-10"/>
      <w:kern w:val="32"/>
    </w:rPr>
  </w:style>
  <w:style w:type="paragraph" w:styleId="Heading4">
    <w:name w:val="heading 4"/>
    <w:basedOn w:val="HeadingBase"/>
    <w:next w:val="BodyText"/>
    <w:link w:val="Heading4Char"/>
    <w:qFormat/>
    <w:rsid w:val="002B7586"/>
    <w:pPr>
      <w:spacing w:before="160" w:after="120"/>
      <w:outlineLvl w:val="3"/>
    </w:pPr>
    <w:rPr>
      <w:sz w:val="22"/>
    </w:rPr>
  </w:style>
  <w:style w:type="paragraph" w:styleId="Heading5">
    <w:name w:val="heading 5"/>
    <w:basedOn w:val="HeadingBase"/>
    <w:next w:val="Normal"/>
    <w:link w:val="Heading5Char"/>
    <w:qFormat/>
    <w:rsid w:val="002B7586"/>
    <w:pPr>
      <w:spacing w:before="80"/>
      <w:outlineLvl w:val="4"/>
    </w:pPr>
    <w:rPr>
      <w:color w:val="918585"/>
      <w:sz w:val="20"/>
    </w:rPr>
  </w:style>
  <w:style w:type="paragraph" w:styleId="Heading6">
    <w:name w:val="heading 6"/>
    <w:basedOn w:val="HeadingBase"/>
    <w:next w:val="Normal"/>
    <w:link w:val="Heading6Char"/>
    <w:qFormat/>
    <w:rsid w:val="002B7586"/>
    <w:pPr>
      <w:spacing w:before="60"/>
      <w:outlineLvl w:val="5"/>
    </w:pPr>
    <w:rPr>
      <w:color w:val="918585"/>
      <w:sz w:val="20"/>
    </w:rPr>
  </w:style>
  <w:style w:type="paragraph" w:styleId="Heading7">
    <w:name w:val="heading 7"/>
    <w:basedOn w:val="Normal"/>
    <w:next w:val="Normal"/>
    <w:link w:val="Heading7Char"/>
    <w:qFormat/>
    <w:rsid w:val="002B7586"/>
    <w:pPr>
      <w:ind w:left="720"/>
      <w:outlineLvl w:val="6"/>
    </w:pPr>
    <w:rPr>
      <w:i/>
    </w:rPr>
  </w:style>
  <w:style w:type="paragraph" w:styleId="Heading8">
    <w:name w:val="heading 8"/>
    <w:basedOn w:val="Normal"/>
    <w:next w:val="Normal"/>
    <w:link w:val="Heading8Char"/>
    <w:qFormat/>
    <w:rsid w:val="002B7586"/>
    <w:pPr>
      <w:ind w:left="720"/>
      <w:outlineLvl w:val="7"/>
    </w:pPr>
    <w:rPr>
      <w:i/>
    </w:rPr>
  </w:style>
  <w:style w:type="paragraph" w:styleId="Heading9">
    <w:name w:val="heading 9"/>
    <w:basedOn w:val="Normal"/>
    <w:next w:val="Normal"/>
    <w:link w:val="Heading9Char"/>
    <w:qFormat/>
    <w:rsid w:val="002B7586"/>
    <w:pPr>
      <w:ind w:left="720"/>
      <w:outlineLvl w:val="8"/>
    </w:pPr>
    <w:rPr>
      <w:i/>
    </w:rPr>
  </w:style>
  <w:style w:type="character" w:default="1" w:styleId="DefaultParagraphFont">
    <w:name w:val="Default Paragraph Font"/>
    <w:uiPriority w:val="1"/>
    <w:unhideWhenUsed/>
    <w:rsid w:val="002B7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586"/>
  </w:style>
  <w:style w:type="character" w:customStyle="1" w:styleId="Heading1Char">
    <w:name w:val="Heading 1 Char"/>
    <w:basedOn w:val="DefaultParagraphFont"/>
    <w:link w:val="Heading1"/>
    <w:rsid w:val="002B7586"/>
    <w:rPr>
      <w:rFonts w:ascii="Times New Roman" w:eastAsia="Times New Roman" w:hAnsi="Times New Roman" w:cs="Times New Roman"/>
      <w:b/>
      <w:sz w:val="32"/>
      <w:szCs w:val="20"/>
      <w:lang w:eastAsia="en-US"/>
    </w:rPr>
  </w:style>
  <w:style w:type="paragraph" w:styleId="BodyText">
    <w:name w:val="Body Text"/>
    <w:basedOn w:val="Normal"/>
    <w:link w:val="BodyTextChar"/>
    <w:rsid w:val="002B7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586"/>
    <w:rPr>
      <w:rFonts w:ascii="Times New Roman" w:eastAsia="Times New Roman" w:hAnsi="Times New Roman" w:cs="Times New Roman"/>
      <w:sz w:val="24"/>
      <w:lang w:eastAsia="en-US"/>
    </w:rPr>
  </w:style>
  <w:style w:type="paragraph" w:styleId="ListBullet">
    <w:name w:val="List Bullet"/>
    <w:basedOn w:val="List"/>
    <w:rsid w:val="002B7586"/>
    <w:pPr>
      <w:numPr>
        <w:numId w:val="11"/>
      </w:numPr>
      <w:tabs>
        <w:tab w:val="clear" w:pos="340"/>
      </w:tabs>
      <w:spacing w:before="40" w:after="40"/>
    </w:pPr>
  </w:style>
  <w:style w:type="character" w:customStyle="1" w:styleId="SpecialBold">
    <w:name w:val="Special Bold"/>
    <w:basedOn w:val="DefaultParagraphFont"/>
    <w:rsid w:val="002B7586"/>
    <w:rPr>
      <w:b/>
      <w:spacing w:val="0"/>
    </w:rPr>
  </w:style>
  <w:style w:type="character" w:styleId="Emphasis">
    <w:name w:val="Emphasis"/>
    <w:basedOn w:val="DefaultParagraphFont"/>
    <w:qFormat/>
    <w:rsid w:val="002B7586"/>
    <w:rPr>
      <w:i/>
    </w:rPr>
  </w:style>
  <w:style w:type="paragraph" w:customStyle="1" w:styleId="SuperHeading">
    <w:name w:val="SuperHeading"/>
    <w:basedOn w:val="Normal"/>
    <w:rsid w:val="002B7586"/>
    <w:pPr>
      <w:spacing w:before="240" w:after="120"/>
      <w:outlineLvl w:val="0"/>
    </w:pPr>
    <w:rPr>
      <w:rFonts w:ascii="Times New Roman" w:hAnsi="Times New Roman"/>
      <w:b/>
      <w:sz w:val="32"/>
    </w:rPr>
  </w:style>
  <w:style w:type="paragraph" w:customStyle="1" w:styleId="AllowPageBreak">
    <w:name w:val="AllowPageBreak"/>
    <w:rsid w:val="002B75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586"/>
    <w:rPr>
      <w:rFonts w:ascii="Courier New" w:eastAsia="Times New Roman" w:hAnsi="Courier New" w:cs="Times New Roman"/>
      <w:i/>
      <w:szCs w:val="20"/>
      <w:lang w:eastAsia="en-US"/>
    </w:rPr>
  </w:style>
  <w:style w:type="paragraph" w:customStyle="1" w:styleId="HeadingBase">
    <w:name w:val="Heading Base"/>
    <w:rsid w:val="002B7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586"/>
    <w:pPr>
      <w:tabs>
        <w:tab w:val="right" w:leader="dot" w:pos="9072"/>
      </w:tabs>
      <w:ind w:left="567"/>
    </w:pPr>
    <w:rPr>
      <w:szCs w:val="22"/>
    </w:rPr>
  </w:style>
  <w:style w:type="paragraph" w:customStyle="1" w:styleId="TOCBase">
    <w:name w:val="TOC Base"/>
    <w:rsid w:val="002B7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586"/>
    <w:pPr>
      <w:tabs>
        <w:tab w:val="right" w:leader="dot" w:pos="9072"/>
      </w:tabs>
      <w:spacing w:before="40" w:after="40"/>
      <w:ind w:left="284"/>
    </w:pPr>
    <w:rPr>
      <w:rFonts w:ascii="Times New Roman" w:hAnsi="Times New Roman"/>
    </w:rPr>
  </w:style>
  <w:style w:type="paragraph" w:styleId="TOC1">
    <w:name w:val="toc 1"/>
    <w:basedOn w:val="TOCBase"/>
    <w:next w:val="Normal"/>
    <w:rsid w:val="002B7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586"/>
    <w:rPr>
      <w:rFonts w:ascii="Times New Roman" w:eastAsia="Times New Roman" w:hAnsi="Times New Roman" w:cs="Times New Roman"/>
      <w:sz w:val="16"/>
      <w:lang w:eastAsia="en-US"/>
    </w:rPr>
  </w:style>
  <w:style w:type="paragraph" w:styleId="Title">
    <w:name w:val="Title"/>
    <w:basedOn w:val="HeadingBase"/>
    <w:link w:val="TitleChar"/>
    <w:qFormat/>
    <w:rsid w:val="002B7586"/>
    <w:pPr>
      <w:spacing w:before="5040"/>
      <w:jc w:val="center"/>
    </w:pPr>
    <w:rPr>
      <w:sz w:val="48"/>
      <w:szCs w:val="72"/>
      <w:lang w:val="en-US"/>
    </w:rPr>
  </w:style>
  <w:style w:type="character" w:customStyle="1" w:styleId="TitleChar">
    <w:name w:val="Title Char"/>
    <w:basedOn w:val="DefaultParagraphFont"/>
    <w:link w:val="Title"/>
    <w:rsid w:val="002B7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586"/>
    <w:pPr>
      <w:tabs>
        <w:tab w:val="left" w:pos="3600"/>
        <w:tab w:val="left" w:pos="3958"/>
      </w:tabs>
    </w:pPr>
  </w:style>
  <w:style w:type="paragraph" w:styleId="List">
    <w:name w:val="List"/>
    <w:basedOn w:val="BodyText"/>
    <w:next w:val="BodyText"/>
    <w:rsid w:val="002B7586"/>
    <w:pPr>
      <w:tabs>
        <w:tab w:val="left" w:pos="340"/>
      </w:tabs>
      <w:spacing w:before="60" w:after="60"/>
      <w:ind w:left="340" w:hanging="340"/>
    </w:pPr>
  </w:style>
  <w:style w:type="paragraph" w:customStyle="1" w:styleId="Note">
    <w:name w:val="Note"/>
    <w:basedOn w:val="BodyText"/>
    <w:rsid w:val="002B7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586"/>
    <w:pPr>
      <w:framePr w:wrap="auto" w:hAnchor="text" w:y="6049"/>
    </w:pPr>
    <w:rPr>
      <w:color w:val="000000"/>
      <w:sz w:val="40"/>
    </w:rPr>
  </w:style>
  <w:style w:type="paragraph" w:customStyle="1" w:styleId="TOCTitle">
    <w:name w:val="TOCTitle"/>
    <w:basedOn w:val="Heading1"/>
    <w:rsid w:val="002B7586"/>
    <w:pPr>
      <w:spacing w:after="240"/>
      <w:jc w:val="center"/>
      <w:outlineLvl w:val="9"/>
    </w:pPr>
    <w:rPr>
      <w:caps/>
    </w:rPr>
  </w:style>
  <w:style w:type="paragraph" w:customStyle="1" w:styleId="Version">
    <w:name w:val="Version"/>
    <w:rsid w:val="002B75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586"/>
    <w:pPr>
      <w:numPr>
        <w:numId w:val="12"/>
      </w:numPr>
      <w:tabs>
        <w:tab w:val="clear" w:pos="680"/>
      </w:tabs>
    </w:pPr>
  </w:style>
  <w:style w:type="paragraph" w:styleId="Index1">
    <w:name w:val="index 1"/>
    <w:basedOn w:val="Normal"/>
    <w:next w:val="Normal"/>
    <w:semiHidden/>
    <w:rsid w:val="002B7586"/>
    <w:pPr>
      <w:keepNext w:val="0"/>
      <w:tabs>
        <w:tab w:val="right" w:pos="4176"/>
      </w:tabs>
      <w:ind w:left="198" w:hanging="198"/>
    </w:pPr>
    <w:rPr>
      <w:rFonts w:ascii="Garamond" w:hAnsi="Garamond"/>
    </w:rPr>
  </w:style>
  <w:style w:type="paragraph" w:styleId="IndexHeading">
    <w:name w:val="index heading"/>
    <w:basedOn w:val="Normal"/>
    <w:next w:val="Index1"/>
    <w:semiHidden/>
    <w:rsid w:val="002B7586"/>
    <w:pPr>
      <w:spacing w:before="120" w:after="120"/>
    </w:pPr>
    <w:rPr>
      <w:rFonts w:ascii="Arial" w:hAnsi="Arial"/>
      <w:b/>
      <w:color w:val="918585"/>
      <w:sz w:val="24"/>
    </w:rPr>
  </w:style>
  <w:style w:type="paragraph" w:styleId="Header">
    <w:name w:val="header"/>
    <w:basedOn w:val="Normal"/>
    <w:link w:val="HeaderChar"/>
    <w:rsid w:val="002B7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586"/>
    <w:rPr>
      <w:rFonts w:ascii="Times New Roman" w:eastAsia="Times New Roman" w:hAnsi="Times New Roman" w:cs="Times New Roman"/>
      <w:sz w:val="16"/>
      <w:szCs w:val="20"/>
      <w:lang w:val="en-GB" w:eastAsia="en-US"/>
    </w:rPr>
  </w:style>
  <w:style w:type="paragraph" w:customStyle="1" w:styleId="Chapter">
    <w:name w:val="Chapter"/>
    <w:basedOn w:val="Normal"/>
    <w:rsid w:val="002B7586"/>
    <w:pPr>
      <w:spacing w:before="240"/>
    </w:pPr>
    <w:rPr>
      <w:rFonts w:ascii="Times New Roman" w:hAnsi="Times New Roman"/>
      <w:smallCaps/>
      <w:spacing w:val="80"/>
      <w:sz w:val="28"/>
    </w:rPr>
  </w:style>
  <w:style w:type="paragraph" w:customStyle="1" w:styleId="InChapter">
    <w:name w:val="InChapter"/>
    <w:basedOn w:val="Heading3"/>
    <w:rsid w:val="002B7586"/>
    <w:pPr>
      <w:spacing w:after="240"/>
      <w:outlineLvl w:val="9"/>
    </w:pPr>
    <w:rPr>
      <w:noProof/>
    </w:rPr>
  </w:style>
  <w:style w:type="paragraph" w:styleId="Index2">
    <w:name w:val="index 2"/>
    <w:basedOn w:val="Normal"/>
    <w:next w:val="Normal"/>
    <w:semiHidden/>
    <w:rsid w:val="002B7586"/>
    <w:pPr>
      <w:tabs>
        <w:tab w:val="right" w:pos="4176"/>
      </w:tabs>
      <w:ind w:left="568" w:hanging="284"/>
    </w:pPr>
    <w:rPr>
      <w:rFonts w:ascii="Garamond" w:hAnsi="Garamond"/>
    </w:rPr>
  </w:style>
  <w:style w:type="paragraph" w:customStyle="1" w:styleId="Byline">
    <w:name w:val="Byline"/>
    <w:rsid w:val="002B7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586"/>
    <w:pPr>
      <w:tabs>
        <w:tab w:val="clear" w:pos="3600"/>
        <w:tab w:val="clear" w:pos="3958"/>
      </w:tabs>
      <w:jc w:val="right"/>
    </w:pPr>
  </w:style>
  <w:style w:type="paragraph" w:styleId="Caption">
    <w:name w:val="caption"/>
    <w:basedOn w:val="BodyText"/>
    <w:next w:val="Normal"/>
    <w:qFormat/>
    <w:rsid w:val="002B7586"/>
    <w:pPr>
      <w:framePr w:w="2268" w:hSpace="181" w:vSpace="181" w:wrap="around" w:vAnchor="text" w:hAnchor="page" w:x="1135" w:y="285" w:anchorLock="1"/>
    </w:pPr>
    <w:rPr>
      <w:i/>
    </w:rPr>
  </w:style>
  <w:style w:type="paragraph" w:customStyle="1" w:styleId="MiniTOCTitle">
    <w:name w:val="MiniTOCTitle"/>
    <w:basedOn w:val="Heading4"/>
    <w:rsid w:val="002B7586"/>
    <w:pPr>
      <w:spacing w:before="240"/>
      <w:outlineLvl w:val="9"/>
    </w:pPr>
    <w:rPr>
      <w:noProof/>
      <w:sz w:val="24"/>
    </w:rPr>
  </w:style>
  <w:style w:type="paragraph" w:customStyle="1" w:styleId="MiniTOCItem">
    <w:name w:val="MiniTOCItem"/>
    <w:basedOn w:val="ListBullet"/>
    <w:rsid w:val="002B7586"/>
    <w:pPr>
      <w:numPr>
        <w:numId w:val="0"/>
      </w:numPr>
      <w:tabs>
        <w:tab w:val="right" w:leader="dot" w:pos="6521"/>
      </w:tabs>
      <w:spacing w:before="0" w:after="0"/>
    </w:pPr>
  </w:style>
  <w:style w:type="paragraph" w:customStyle="1" w:styleId="TOFTitle">
    <w:name w:val="TOFTitle"/>
    <w:basedOn w:val="TOCTitle"/>
    <w:rsid w:val="002B7586"/>
  </w:style>
  <w:style w:type="paragraph" w:styleId="TableofFigures">
    <w:name w:val="table of figures"/>
    <w:basedOn w:val="Normal"/>
    <w:next w:val="Normal"/>
    <w:semiHidden/>
    <w:rsid w:val="002B7586"/>
    <w:pPr>
      <w:tabs>
        <w:tab w:val="right" w:leader="dot" w:pos="9072"/>
      </w:tabs>
      <w:ind w:left="970" w:hanging="403"/>
    </w:pPr>
    <w:rPr>
      <w:rFonts w:ascii="Times New Roman" w:hAnsi="Times New Roman"/>
      <w:b/>
    </w:rPr>
  </w:style>
  <w:style w:type="paragraph" w:styleId="ListNumber">
    <w:name w:val="List Number"/>
    <w:basedOn w:val="List"/>
    <w:rsid w:val="002B7586"/>
    <w:pPr>
      <w:numPr>
        <w:numId w:val="14"/>
      </w:numPr>
      <w:tabs>
        <w:tab w:val="clear" w:pos="340"/>
      </w:tabs>
    </w:pPr>
  </w:style>
  <w:style w:type="character" w:customStyle="1" w:styleId="WingdingSymbols">
    <w:name w:val="Wingding Symbols"/>
    <w:rsid w:val="002B7586"/>
    <w:rPr>
      <w:rFonts w:ascii="Wingdings" w:hAnsi="Wingdings"/>
    </w:rPr>
  </w:style>
  <w:style w:type="paragraph" w:customStyle="1" w:styleId="TableHeading">
    <w:name w:val="Table Heading"/>
    <w:basedOn w:val="HeadingBase"/>
    <w:rsid w:val="002B7586"/>
    <w:pPr>
      <w:keepLines/>
      <w:pBdr>
        <w:bottom w:val="single" w:sz="6" w:space="1" w:color="918585"/>
      </w:pBdr>
      <w:spacing w:before="240"/>
    </w:pPr>
  </w:style>
  <w:style w:type="character" w:customStyle="1" w:styleId="HotSpot">
    <w:name w:val="HotSpot"/>
    <w:rsid w:val="002B7586"/>
    <w:rPr>
      <w:color w:val="0033CC"/>
      <w:u w:val="none"/>
    </w:rPr>
  </w:style>
  <w:style w:type="paragraph" w:customStyle="1" w:styleId="BodyTextRight">
    <w:name w:val="Body Text Right"/>
    <w:basedOn w:val="BodyText"/>
    <w:rsid w:val="002B7586"/>
    <w:pPr>
      <w:spacing w:before="0" w:after="0"/>
      <w:jc w:val="right"/>
    </w:pPr>
  </w:style>
  <w:style w:type="paragraph" w:styleId="Index3">
    <w:name w:val="index 3"/>
    <w:basedOn w:val="ListNumber2"/>
    <w:next w:val="Normal"/>
    <w:semiHidden/>
    <w:rsid w:val="002B7586"/>
    <w:pPr>
      <w:numPr>
        <w:numId w:val="0"/>
      </w:numPr>
      <w:tabs>
        <w:tab w:val="right" w:leader="dot" w:pos="4176"/>
      </w:tabs>
    </w:pPr>
  </w:style>
  <w:style w:type="paragraph" w:styleId="ListNumber2">
    <w:name w:val="List Number 2"/>
    <w:basedOn w:val="List2"/>
    <w:rsid w:val="002B7586"/>
    <w:pPr>
      <w:numPr>
        <w:numId w:val="9"/>
      </w:numPr>
      <w:tabs>
        <w:tab w:val="clear" w:pos="1060"/>
      </w:tabs>
    </w:pPr>
  </w:style>
  <w:style w:type="paragraph" w:customStyle="1" w:styleId="MarginNote">
    <w:name w:val="Margin Note"/>
    <w:basedOn w:val="BodyText"/>
    <w:rsid w:val="002B7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586"/>
    <w:rPr>
      <w:sz w:val="32"/>
    </w:rPr>
  </w:style>
  <w:style w:type="paragraph" w:customStyle="1" w:styleId="HeadingProcedure">
    <w:name w:val="Heading Procedure"/>
    <w:basedOn w:val="HeadingBase"/>
    <w:next w:val="Normal"/>
    <w:rsid w:val="002B7586"/>
    <w:pPr>
      <w:tabs>
        <w:tab w:val="left" w:pos="0"/>
      </w:tabs>
      <w:spacing w:before="120" w:after="60"/>
    </w:pPr>
    <w:rPr>
      <w:i/>
      <w:color w:val="918585"/>
      <w:sz w:val="22"/>
    </w:rPr>
  </w:style>
  <w:style w:type="paragraph" w:customStyle="1" w:styleId="TableBodyText">
    <w:name w:val="Table Body Text"/>
    <w:basedOn w:val="BodyText"/>
    <w:rsid w:val="002B7586"/>
    <w:pPr>
      <w:spacing w:before="60" w:after="60"/>
    </w:pPr>
  </w:style>
  <w:style w:type="paragraph" w:styleId="ListContinue">
    <w:name w:val="List Continue"/>
    <w:basedOn w:val="List"/>
    <w:rsid w:val="002B7586"/>
    <w:pPr>
      <w:ind w:firstLine="0"/>
    </w:pPr>
  </w:style>
  <w:style w:type="paragraph" w:customStyle="1" w:styleId="ListNote">
    <w:name w:val="List Note"/>
    <w:basedOn w:val="List"/>
    <w:rsid w:val="002B7586"/>
    <w:pPr>
      <w:pBdr>
        <w:top w:val="single" w:sz="6" w:space="2" w:color="918585"/>
        <w:bottom w:val="single" w:sz="6" w:space="2" w:color="918585"/>
      </w:pBdr>
      <w:tabs>
        <w:tab w:val="left" w:pos="1021"/>
      </w:tabs>
      <w:ind w:firstLine="0"/>
    </w:pPr>
  </w:style>
  <w:style w:type="paragraph" w:customStyle="1" w:styleId="Warning">
    <w:name w:val="Warning"/>
    <w:basedOn w:val="BodyText"/>
    <w:rsid w:val="002B7586"/>
    <w:pPr>
      <w:shd w:val="clear" w:color="auto" w:fill="D9D9D9"/>
      <w:tabs>
        <w:tab w:val="left" w:pos="992"/>
      </w:tabs>
      <w:ind w:left="119" w:right="119"/>
    </w:pPr>
    <w:rPr>
      <w:sz w:val="20"/>
    </w:rPr>
  </w:style>
  <w:style w:type="paragraph" w:customStyle="1" w:styleId="MarginIcons">
    <w:name w:val="Margin Icons"/>
    <w:basedOn w:val="BodyText"/>
    <w:rsid w:val="002B7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586"/>
    <w:rPr>
      <w:rFonts w:ascii="Courier New" w:hAnsi="Courier New"/>
    </w:rPr>
  </w:style>
  <w:style w:type="paragraph" w:customStyle="1" w:styleId="NoteBullet">
    <w:name w:val="Note Bullet"/>
    <w:basedOn w:val="Note"/>
    <w:rsid w:val="002B7586"/>
    <w:pPr>
      <w:tabs>
        <w:tab w:val="clear" w:pos="680"/>
      </w:tabs>
      <w:spacing w:before="60" w:after="60"/>
    </w:pPr>
  </w:style>
  <w:style w:type="paragraph" w:customStyle="1" w:styleId="SubHeading2">
    <w:name w:val="SubHeading2"/>
    <w:basedOn w:val="HeadingBase"/>
    <w:rsid w:val="002B7586"/>
    <w:pPr>
      <w:spacing w:before="240" w:after="60"/>
    </w:pPr>
    <w:rPr>
      <w:sz w:val="20"/>
    </w:rPr>
  </w:style>
  <w:style w:type="paragraph" w:customStyle="1" w:styleId="SubHeading1">
    <w:name w:val="SubHeading1"/>
    <w:basedOn w:val="HeadingBase"/>
    <w:rsid w:val="002B7586"/>
    <w:pPr>
      <w:spacing w:before="240" w:after="60"/>
    </w:pPr>
    <w:rPr>
      <w:color w:val="918585"/>
      <w:sz w:val="22"/>
    </w:rPr>
  </w:style>
  <w:style w:type="paragraph" w:customStyle="1" w:styleId="SideHeading">
    <w:name w:val="Side Heading"/>
    <w:basedOn w:val="HeadingBase"/>
    <w:rsid w:val="002B7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586"/>
    <w:pPr>
      <w:numPr>
        <w:numId w:val="10"/>
      </w:numPr>
    </w:pPr>
  </w:style>
  <w:style w:type="paragraph" w:styleId="PlainText">
    <w:name w:val="Plain Text"/>
    <w:basedOn w:val="Normal"/>
    <w:link w:val="PlainTextChar"/>
    <w:rsid w:val="002B7586"/>
    <w:rPr>
      <w:sz w:val="20"/>
    </w:rPr>
  </w:style>
  <w:style w:type="character" w:customStyle="1" w:styleId="PlainTextChar">
    <w:name w:val="Plain Text Char"/>
    <w:basedOn w:val="DefaultParagraphFont"/>
    <w:link w:val="PlainText"/>
    <w:rsid w:val="002B7586"/>
    <w:rPr>
      <w:rFonts w:ascii="Courier New" w:eastAsia="Times New Roman" w:hAnsi="Courier New" w:cs="Times New Roman"/>
      <w:sz w:val="20"/>
      <w:szCs w:val="20"/>
      <w:lang w:eastAsia="en-US"/>
    </w:rPr>
  </w:style>
  <w:style w:type="character" w:customStyle="1" w:styleId="MenuOption">
    <w:name w:val="Menu Option"/>
    <w:basedOn w:val="DefaultParagraphFont"/>
    <w:rsid w:val="002B7586"/>
    <w:rPr>
      <w:b/>
      <w:smallCaps/>
    </w:rPr>
  </w:style>
  <w:style w:type="paragraph" w:customStyle="1" w:styleId="TableListNumber">
    <w:name w:val="Table List Number"/>
    <w:basedOn w:val="ListNumber"/>
    <w:rsid w:val="002B7586"/>
    <w:pPr>
      <w:numPr>
        <w:numId w:val="0"/>
      </w:numPr>
    </w:pPr>
  </w:style>
  <w:style w:type="paragraph" w:styleId="TOC4">
    <w:name w:val="toc 4"/>
    <w:basedOn w:val="TOCBase"/>
    <w:next w:val="Normal"/>
    <w:semiHidden/>
    <w:rsid w:val="002B7586"/>
    <w:pPr>
      <w:tabs>
        <w:tab w:val="right" w:leader="dot" w:pos="9071"/>
      </w:tabs>
      <w:ind w:left="1701"/>
    </w:pPr>
  </w:style>
  <w:style w:type="paragraph" w:customStyle="1" w:styleId="ListAlpha">
    <w:name w:val="List Alpha"/>
    <w:basedOn w:val="List"/>
    <w:rsid w:val="002B7586"/>
    <w:pPr>
      <w:numPr>
        <w:numId w:val="8"/>
      </w:numPr>
    </w:pPr>
  </w:style>
  <w:style w:type="paragraph" w:customStyle="1" w:styleId="ListAlpha2">
    <w:name w:val="List Alpha 2"/>
    <w:basedOn w:val="List2"/>
    <w:rsid w:val="002B7586"/>
    <w:pPr>
      <w:numPr>
        <w:numId w:val="7"/>
      </w:numPr>
    </w:pPr>
  </w:style>
  <w:style w:type="paragraph" w:styleId="List2">
    <w:name w:val="List 2"/>
    <w:basedOn w:val="BodyText"/>
    <w:rsid w:val="002B7586"/>
    <w:pPr>
      <w:tabs>
        <w:tab w:val="left" w:pos="680"/>
      </w:tabs>
      <w:spacing w:before="60" w:after="60"/>
      <w:ind w:left="680" w:hanging="340"/>
    </w:pPr>
  </w:style>
  <w:style w:type="paragraph" w:styleId="List3">
    <w:name w:val="List 3"/>
    <w:basedOn w:val="BodyText"/>
    <w:rsid w:val="002B7586"/>
    <w:pPr>
      <w:tabs>
        <w:tab w:val="left" w:pos="1021"/>
      </w:tabs>
      <w:spacing w:before="60" w:after="60"/>
      <w:ind w:left="1020" w:hanging="340"/>
    </w:pPr>
  </w:style>
  <w:style w:type="paragraph" w:styleId="List4">
    <w:name w:val="List 4"/>
    <w:basedOn w:val="BodyText"/>
    <w:rsid w:val="002B7586"/>
    <w:pPr>
      <w:tabs>
        <w:tab w:val="left" w:pos="1361"/>
      </w:tabs>
      <w:spacing w:before="60" w:after="60"/>
      <w:ind w:left="1361" w:hanging="340"/>
    </w:pPr>
  </w:style>
  <w:style w:type="paragraph" w:styleId="List5">
    <w:name w:val="List 5"/>
    <w:basedOn w:val="BodyText"/>
    <w:rsid w:val="002B7586"/>
    <w:pPr>
      <w:tabs>
        <w:tab w:val="left" w:pos="1701"/>
      </w:tabs>
      <w:spacing w:before="60" w:after="60"/>
      <w:ind w:left="1701" w:hanging="340"/>
    </w:pPr>
  </w:style>
  <w:style w:type="paragraph" w:styleId="ListBullet3">
    <w:name w:val="List Bullet 3"/>
    <w:basedOn w:val="List3"/>
    <w:rsid w:val="002B7586"/>
    <w:pPr>
      <w:numPr>
        <w:numId w:val="13"/>
      </w:numPr>
      <w:tabs>
        <w:tab w:val="clear" w:pos="1021"/>
      </w:tabs>
      <w:ind w:left="1037" w:hanging="357"/>
    </w:pPr>
  </w:style>
  <w:style w:type="paragraph" w:styleId="ListBullet4">
    <w:name w:val="List Bullet 4"/>
    <w:basedOn w:val="List4"/>
    <w:rsid w:val="002B7586"/>
    <w:pPr>
      <w:numPr>
        <w:numId w:val="2"/>
      </w:numPr>
      <w:tabs>
        <w:tab w:val="clear" w:pos="1361"/>
      </w:tabs>
    </w:pPr>
  </w:style>
  <w:style w:type="paragraph" w:styleId="ListBullet5">
    <w:name w:val="List Bullet 5"/>
    <w:basedOn w:val="List5"/>
    <w:rsid w:val="002B7586"/>
    <w:pPr>
      <w:numPr>
        <w:numId w:val="3"/>
      </w:numPr>
    </w:pPr>
  </w:style>
  <w:style w:type="paragraph" w:styleId="ListContinue2">
    <w:name w:val="List Continue 2"/>
    <w:basedOn w:val="List2"/>
    <w:rsid w:val="002B7586"/>
    <w:pPr>
      <w:ind w:firstLine="0"/>
    </w:pPr>
  </w:style>
  <w:style w:type="paragraph" w:styleId="ListContinue3">
    <w:name w:val="List Continue 3"/>
    <w:basedOn w:val="List3"/>
    <w:rsid w:val="002B7586"/>
    <w:pPr>
      <w:ind w:left="1021" w:firstLine="0"/>
    </w:pPr>
  </w:style>
  <w:style w:type="paragraph" w:styleId="ListContinue4">
    <w:name w:val="List Continue 4"/>
    <w:basedOn w:val="List4"/>
    <w:rsid w:val="002B7586"/>
    <w:pPr>
      <w:ind w:firstLine="0"/>
    </w:pPr>
  </w:style>
  <w:style w:type="paragraph" w:styleId="ListContinue5">
    <w:name w:val="List Continue 5"/>
    <w:basedOn w:val="List5"/>
    <w:rsid w:val="002B7586"/>
    <w:pPr>
      <w:ind w:firstLine="0"/>
    </w:pPr>
  </w:style>
  <w:style w:type="paragraph" w:styleId="ListNumber3">
    <w:name w:val="List Number 3"/>
    <w:basedOn w:val="List3"/>
    <w:rsid w:val="002B7586"/>
    <w:pPr>
      <w:numPr>
        <w:numId w:val="4"/>
      </w:numPr>
    </w:pPr>
  </w:style>
  <w:style w:type="paragraph" w:styleId="ListNumber4">
    <w:name w:val="List Number 4"/>
    <w:basedOn w:val="List4"/>
    <w:rsid w:val="002B7586"/>
    <w:pPr>
      <w:numPr>
        <w:numId w:val="5"/>
      </w:numPr>
    </w:pPr>
  </w:style>
  <w:style w:type="paragraph" w:styleId="ListNumber5">
    <w:name w:val="List Number 5"/>
    <w:basedOn w:val="List5"/>
    <w:rsid w:val="002B7586"/>
    <w:pPr>
      <w:numPr>
        <w:numId w:val="6"/>
      </w:numPr>
    </w:pPr>
  </w:style>
  <w:style w:type="paragraph" w:styleId="BlockText">
    <w:name w:val="Block Text"/>
    <w:basedOn w:val="Normal"/>
    <w:rsid w:val="002B7586"/>
    <w:pPr>
      <w:spacing w:after="120"/>
      <w:ind w:left="1440" w:right="1440"/>
    </w:pPr>
  </w:style>
  <w:style w:type="character" w:customStyle="1" w:styleId="Subscript">
    <w:name w:val="Subscript"/>
    <w:basedOn w:val="DefaultParagraphFont"/>
    <w:rsid w:val="002B7586"/>
    <w:rPr>
      <w:sz w:val="16"/>
      <w:vertAlign w:val="subscript"/>
    </w:rPr>
  </w:style>
  <w:style w:type="character" w:customStyle="1" w:styleId="Superscript">
    <w:name w:val="Superscript"/>
    <w:basedOn w:val="DefaultParagraphFont"/>
    <w:rsid w:val="002B7586"/>
    <w:rPr>
      <w:sz w:val="16"/>
      <w:vertAlign w:val="superscript"/>
    </w:rPr>
  </w:style>
  <w:style w:type="character" w:customStyle="1" w:styleId="Symbols">
    <w:name w:val="Symbols"/>
    <w:basedOn w:val="DefaultParagraphFont"/>
    <w:rsid w:val="002B7586"/>
    <w:rPr>
      <w:rFonts w:ascii="Symbol" w:hAnsi="Symbol"/>
    </w:rPr>
  </w:style>
  <w:style w:type="character" w:customStyle="1" w:styleId="MenuOptions">
    <w:name w:val="Menu Options"/>
    <w:basedOn w:val="DefaultParagraphFont"/>
    <w:rsid w:val="002B7586"/>
    <w:rPr>
      <w:rFonts w:ascii="Arial Narrow" w:hAnsi="Arial Narrow"/>
      <w:smallCaps/>
    </w:rPr>
  </w:style>
  <w:style w:type="character" w:customStyle="1" w:styleId="Buttons">
    <w:name w:val="Buttons"/>
    <w:basedOn w:val="DefaultParagraphFont"/>
    <w:rsid w:val="002B7586"/>
    <w:rPr>
      <w:b/>
    </w:rPr>
  </w:style>
  <w:style w:type="character" w:customStyle="1" w:styleId="Underlined">
    <w:name w:val="Underlined"/>
    <w:basedOn w:val="DefaultParagraphFont"/>
    <w:rsid w:val="002B7586"/>
    <w:rPr>
      <w:u w:val="single"/>
    </w:rPr>
  </w:style>
  <w:style w:type="paragraph" w:customStyle="1" w:styleId="TableBodyTextRight">
    <w:name w:val="Table Body Text Right"/>
    <w:basedOn w:val="TableBodyText"/>
    <w:rsid w:val="002B7586"/>
    <w:pPr>
      <w:widowControl w:val="0"/>
      <w:autoSpaceDE w:val="0"/>
      <w:autoSpaceDN w:val="0"/>
      <w:adjustRightInd w:val="0"/>
      <w:jc w:val="right"/>
    </w:pPr>
    <w:rPr>
      <w:rFonts w:cs="Arial"/>
      <w:szCs w:val="18"/>
    </w:rPr>
  </w:style>
  <w:style w:type="paragraph" w:customStyle="1" w:styleId="CopyrightText">
    <w:name w:val="Copyright Text"/>
    <w:basedOn w:val="BodyText"/>
    <w:rsid w:val="002B7586"/>
    <w:rPr>
      <w:sz w:val="18"/>
    </w:rPr>
  </w:style>
  <w:style w:type="paragraph" w:customStyle="1" w:styleId="BodySmallRight">
    <w:name w:val="Body Small Right"/>
    <w:basedOn w:val="BodyTextRight"/>
    <w:rsid w:val="002B7586"/>
    <w:rPr>
      <w:sz w:val="18"/>
      <w:szCs w:val="18"/>
    </w:rPr>
  </w:style>
  <w:style w:type="paragraph" w:customStyle="1" w:styleId="MarginEdition">
    <w:name w:val="Margin Edition"/>
    <w:basedOn w:val="MarginNote"/>
    <w:rsid w:val="002B7586"/>
    <w:pPr>
      <w:spacing w:before="0" w:after="0"/>
    </w:pPr>
    <w:rPr>
      <w:rFonts w:ascii="Times New Roman" w:hAnsi="Times New Roman"/>
      <w:color w:val="999999"/>
    </w:rPr>
  </w:style>
  <w:style w:type="paragraph" w:customStyle="1" w:styleId="Spacer">
    <w:name w:val="Spacer"/>
    <w:basedOn w:val="Normal"/>
    <w:rsid w:val="002B7586"/>
    <w:rPr>
      <w:sz w:val="2"/>
      <w:szCs w:val="2"/>
    </w:rPr>
  </w:style>
  <w:style w:type="character" w:customStyle="1" w:styleId="Small">
    <w:name w:val="Small"/>
    <w:basedOn w:val="DefaultParagraphFont"/>
    <w:rsid w:val="002B7586"/>
    <w:rPr>
      <w:sz w:val="16"/>
    </w:rPr>
  </w:style>
  <w:style w:type="paragraph" w:customStyle="1" w:styleId="WideTable">
    <w:name w:val="Wide Table"/>
    <w:basedOn w:val="Normal"/>
    <w:rsid w:val="002B7586"/>
    <w:pPr>
      <w:ind w:left="-1418"/>
    </w:pPr>
    <w:rPr>
      <w:sz w:val="2"/>
      <w:szCs w:val="2"/>
    </w:rPr>
  </w:style>
  <w:style w:type="character" w:styleId="PageNumber">
    <w:name w:val="page number"/>
    <w:basedOn w:val="DefaultParagraphFont"/>
    <w:rsid w:val="002B7586"/>
  </w:style>
  <w:style w:type="paragraph" w:styleId="Quote">
    <w:name w:val="Quote"/>
    <w:basedOn w:val="Heading1"/>
    <w:link w:val="QuoteChar"/>
    <w:qFormat/>
    <w:rsid w:val="002B7586"/>
    <w:rPr>
      <w:b w:val="0"/>
      <w:sz w:val="72"/>
      <w:szCs w:val="72"/>
      <w:lang w:val="en-NZ"/>
    </w:rPr>
  </w:style>
  <w:style w:type="character" w:customStyle="1" w:styleId="QuoteChar">
    <w:name w:val="Quote Char"/>
    <w:basedOn w:val="DefaultParagraphFont"/>
    <w:link w:val="Quote"/>
    <w:rsid w:val="002B7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586"/>
    <w:pPr>
      <w:pageBreakBefore/>
    </w:pPr>
  </w:style>
  <w:style w:type="paragraph" w:customStyle="1" w:styleId="Border">
    <w:name w:val="Border"/>
    <w:basedOn w:val="Normal"/>
    <w:qFormat/>
    <w:rsid w:val="002B7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586"/>
    <w:rPr>
      <w:b/>
      <w:bCs/>
      <w:i/>
      <w:iCs/>
      <w:color w:val="auto"/>
    </w:rPr>
  </w:style>
  <w:style w:type="paragraph" w:styleId="IntenseQuote">
    <w:name w:val="Intense Quote"/>
    <w:basedOn w:val="Normal"/>
    <w:next w:val="Normal"/>
    <w:link w:val="IntenseQuoteChar"/>
    <w:uiPriority w:val="30"/>
    <w:qFormat/>
    <w:rsid w:val="002B7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586"/>
    <w:rPr>
      <w:smallCaps/>
      <w:color w:val="auto"/>
      <w:u w:val="single"/>
    </w:rPr>
  </w:style>
  <w:style w:type="character" w:styleId="IntenseReference">
    <w:name w:val="Intense Reference"/>
    <w:basedOn w:val="DefaultParagraphFont"/>
    <w:uiPriority w:val="32"/>
    <w:qFormat/>
    <w:rsid w:val="002B7586"/>
    <w:rPr>
      <w:b/>
      <w:bCs/>
      <w:smallCaps/>
      <w:color w:val="auto"/>
      <w:spacing w:val="5"/>
      <w:u w:val="single"/>
    </w:rPr>
  </w:style>
  <w:style w:type="paragraph" w:customStyle="1" w:styleId="2ColumnHeading">
    <w:name w:val="2Column Heading"/>
    <w:basedOn w:val="BodyText"/>
    <w:qFormat/>
    <w:rsid w:val="002B7586"/>
    <w:pPr>
      <w:spacing w:after="60"/>
      <w:ind w:left="-2268"/>
    </w:pPr>
    <w:rPr>
      <w:b/>
    </w:rPr>
  </w:style>
  <w:style w:type="paragraph" w:customStyle="1" w:styleId="Heading1TOC">
    <w:name w:val="Heading1 TOC"/>
    <w:basedOn w:val="Normal"/>
    <w:qFormat/>
    <w:rsid w:val="002B7586"/>
    <w:pPr>
      <w:spacing w:before="240" w:after="120"/>
    </w:pPr>
    <w:rPr>
      <w:rFonts w:ascii="Times New Roman" w:hAnsi="Times New Roman"/>
      <w:b/>
      <w:sz w:val="32"/>
    </w:rPr>
  </w:style>
  <w:style w:type="paragraph" w:customStyle="1" w:styleId="Heading2TOC">
    <w:name w:val="Heading2 TOC"/>
    <w:basedOn w:val="Normal"/>
    <w:qFormat/>
    <w:rsid w:val="002B7586"/>
    <w:pPr>
      <w:spacing w:before="240" w:after="60"/>
    </w:pPr>
    <w:rPr>
      <w:rFonts w:ascii="Times New Roman" w:hAnsi="Times New Roman"/>
      <w:b/>
      <w:sz w:val="28"/>
    </w:rPr>
  </w:style>
  <w:style w:type="character" w:customStyle="1" w:styleId="Underline">
    <w:name w:val="Underline"/>
    <w:basedOn w:val="DefaultParagraphFont"/>
    <w:qFormat/>
    <w:rsid w:val="002B7586"/>
    <w:rPr>
      <w:u w:val="single"/>
    </w:rPr>
  </w:style>
  <w:style w:type="character" w:customStyle="1" w:styleId="BoldandItalics">
    <w:name w:val="Bold and Italics"/>
    <w:qFormat/>
    <w:rsid w:val="002B7586"/>
    <w:rPr>
      <w:b/>
      <w:i/>
      <w:u w:val="none"/>
    </w:rPr>
  </w:style>
  <w:style w:type="paragraph" w:styleId="BalloonText">
    <w:name w:val="Balloon Text"/>
    <w:basedOn w:val="Normal"/>
    <w:link w:val="BalloonTextChar"/>
    <w:rsid w:val="002B7586"/>
    <w:rPr>
      <w:rFonts w:ascii="Tahoma" w:hAnsi="Tahoma" w:cs="Tahoma"/>
      <w:sz w:val="16"/>
      <w:szCs w:val="16"/>
    </w:rPr>
  </w:style>
  <w:style w:type="character" w:customStyle="1" w:styleId="BalloonTextChar">
    <w:name w:val="Balloon Text Char"/>
    <w:basedOn w:val="DefaultParagraphFont"/>
    <w:link w:val="BalloonText"/>
    <w:rsid w:val="002B7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586"/>
    <w:rPr>
      <w:b/>
      <w:color w:val="660033"/>
      <w:spacing w:val="0"/>
    </w:rPr>
  </w:style>
  <w:style w:type="paragraph" w:customStyle="1" w:styleId="Nameditemlist">
    <w:name w:val="Named item list"/>
    <w:basedOn w:val="BodyText"/>
    <w:qFormat/>
    <w:rsid w:val="002B7586"/>
    <w:pPr>
      <w:tabs>
        <w:tab w:val="left" w:pos="2835"/>
      </w:tabs>
      <w:ind w:left="2835" w:hanging="2835"/>
    </w:pPr>
  </w:style>
  <w:style w:type="paragraph" w:customStyle="1" w:styleId="BodyTextnopadding">
    <w:name w:val="Body Text no padding"/>
    <w:basedOn w:val="BodyText"/>
    <w:qFormat/>
    <w:rsid w:val="002B7586"/>
    <w:pPr>
      <w:spacing w:before="0" w:after="0"/>
    </w:pPr>
  </w:style>
  <w:style w:type="paragraph" w:customStyle="1" w:styleId="BodyTextBold">
    <w:name w:val="Body Text Bold"/>
    <w:basedOn w:val="BodyText"/>
    <w:qFormat/>
    <w:rsid w:val="002B7586"/>
    <w:rPr>
      <w:b/>
    </w:rPr>
  </w:style>
  <w:style w:type="character" w:styleId="Hyperlink">
    <w:name w:val="Hyperlink"/>
    <w:basedOn w:val="DefaultParagraphFont"/>
    <w:uiPriority w:val="99"/>
    <w:unhideWhenUsed/>
    <w:rsid w:val="003C51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6929</Characters>
  <Application>Microsoft Office Word</Application>
  <DocSecurity>0</DocSecurity>
  <Lines>256</Lines>
  <Paragraphs>142</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TLIJ4010 Implement quality systems and procedures in a dangerous goods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