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60AC" w:rsidP="00B860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TLIJ4009 Implement and monitor quality assurance systems</w:t>
      </w:r>
      <w:r>
        <w:fldChar w:fldCharType="end"/>
      </w:r>
    </w:p>
    <w:p w:rsidR="00B860AC" w:rsidP="00B860AC">
      <w:pPr>
        <w:pStyle w:val="Version"/>
        <w:sectPr w:rsidSect="00C507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5076B" w:rsidP="00C5076B">
      <w:pPr>
        <w:pStyle w:val="SuperHeading"/>
      </w:pPr>
      <w:r w:rsidRPr="00C5076B">
        <w:t>Assessment Requirements for TLIJ4009 Implement and monitor quality assurance systems</w:t>
      </w:r>
    </w:p>
    <w:p w:rsidR="00000000" w:rsidRPr="00C5076B" w:rsidP="00C5076B">
      <w:pPr>
        <w:pStyle w:val="Heading1"/>
      </w:pPr>
      <w:bookmarkStart w:id="1" w:name="O_1120053"/>
      <w:bookmarkEnd w:id="1"/>
      <w:r w:rsidRPr="00C507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07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76B" w:rsidP="00C5076B">
            <w:pPr>
              <w:pStyle w:val="BodyText"/>
            </w:pPr>
            <w:r w:rsidRPr="00C5076B">
              <w:rPr>
                <w:rStyle w:val="SpecialBold"/>
              </w:rPr>
              <w:t>Release 2</w:t>
            </w:r>
            <w:r w:rsidRPr="00C5076B">
              <w:t>. This is the second release of this unit of competency in the TLI Transport and Logistics Training Package:</w:t>
            </w:r>
          </w:p>
          <w:p w:rsidR="00000000" w:rsidP="00C5076B">
            <w:pPr>
              <w:pStyle w:val="ListBullet"/>
              <w:rPr>
                <w:lang w:val="en-NZ"/>
              </w:rPr>
            </w:pPr>
            <w:r w:rsidRPr="00C5076B">
              <w:t>Minor statement changes in Assessment Conditions.</w:t>
            </w:r>
          </w:p>
        </w:tc>
      </w:tr>
      <w:tr w:rsidTr="00C507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76B" w:rsidP="00C5076B">
            <w:pPr>
              <w:pStyle w:val="BodyText"/>
            </w:pPr>
            <w:r w:rsidRPr="00C5076B">
              <w:rPr>
                <w:rStyle w:val="SpecialBold"/>
              </w:rPr>
              <w:t>Release 1</w:t>
            </w:r>
            <w:r w:rsidRPr="00C5076B">
              <w:t>. This is the first release of this unit of competency in the TLI Transport and Logistics Training Package.</w:t>
            </w:r>
          </w:p>
        </w:tc>
      </w:tr>
    </w:tbl>
    <w:p w:rsidR="00000000" w:rsidRPr="00C5076B" w:rsidP="00C5076B">
      <w:pPr>
        <w:pStyle w:val="NoPaddingFontSize1"/>
      </w:pPr>
    </w:p>
    <w:p w:rsidR="00000000" w:rsidRPr="00C5076B" w:rsidP="00C5076B">
      <w:pPr>
        <w:pStyle w:val="AllowPageBreak"/>
      </w:pPr>
    </w:p>
    <w:p w:rsidR="00000000" w:rsidRPr="00C5076B" w:rsidP="00C5076B">
      <w:pPr>
        <w:pStyle w:val="Heading1"/>
      </w:pPr>
      <w:bookmarkStart w:id="2" w:name="O_1120052"/>
      <w:bookmarkEnd w:id="2"/>
      <w:r w:rsidRPr="00C5076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07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76B" w:rsidP="00C5076B">
            <w:pPr>
              <w:pStyle w:val="BodyText"/>
            </w:pPr>
            <w:r w:rsidRPr="00C5076B">
              <w:t>Evidence required to demonstrate competence in</w:t>
            </w:r>
            <w:r w:rsidRPr="00C5076B">
              <w:t xml:space="preserve"> this unit must be relevant to and satisfy all of the requirements of the elements and performance criteria on at least one occasion and include:</w:t>
            </w:r>
          </w:p>
          <w:p w:rsidR="00000000" w:rsidRPr="00C5076B" w:rsidP="00C5076B">
            <w:pPr>
              <w:pStyle w:val="ListBullet"/>
            </w:pPr>
            <w:r w:rsidRPr="00C5076B">
              <w:t>analysing and evaluating quality assurance processes, procedures and outcomes</w:t>
            </w:r>
          </w:p>
          <w:p w:rsidR="00000000" w:rsidRPr="00C5076B" w:rsidP="00C5076B">
            <w:pPr>
              <w:pStyle w:val="ListBullet"/>
            </w:pPr>
            <w:r w:rsidRPr="00C5076B">
              <w:t>completing relevant documentati</w:t>
            </w:r>
            <w:r w:rsidRPr="00C5076B">
              <w:t>on</w:t>
            </w:r>
          </w:p>
          <w:p w:rsidR="00000000" w:rsidRPr="00C5076B" w:rsidP="00C5076B">
            <w:pPr>
              <w:pStyle w:val="ListBullet"/>
            </w:pPr>
            <w:r w:rsidRPr="00C5076B">
              <w:t>modifying activities depending on operational contingencies, risk situations and environments without compromising quality</w:t>
            </w:r>
          </w:p>
          <w:p w:rsidR="00000000" w:rsidRPr="00C5076B" w:rsidP="00C5076B">
            <w:pPr>
              <w:pStyle w:val="ListBullet"/>
            </w:pPr>
            <w:r w:rsidRPr="00C5076B">
              <w:t>producing a quality assurance plan</w:t>
            </w:r>
          </w:p>
          <w:p w:rsidR="00000000" w:rsidRPr="00C5076B" w:rsidP="00C5076B">
            <w:pPr>
              <w:pStyle w:val="ListBullet"/>
            </w:pPr>
            <w:r w:rsidRPr="00C5076B">
              <w:t>supporting others to maintain quality standards.</w:t>
            </w:r>
          </w:p>
        </w:tc>
      </w:tr>
    </w:tbl>
    <w:p w:rsidR="00000000" w:rsidRPr="00C5076B" w:rsidP="00C5076B">
      <w:pPr>
        <w:pStyle w:val="NoPaddingFontSize1"/>
      </w:pPr>
    </w:p>
    <w:p w:rsidR="00000000" w:rsidRPr="00C5076B" w:rsidP="00C5076B">
      <w:pPr>
        <w:pStyle w:val="AllowPageBreak"/>
      </w:pPr>
    </w:p>
    <w:p w:rsidR="00000000" w:rsidRPr="00C5076B" w:rsidP="00C5076B">
      <w:pPr>
        <w:pStyle w:val="Heading1"/>
      </w:pPr>
      <w:bookmarkStart w:id="3" w:name="O_1120051"/>
      <w:bookmarkEnd w:id="3"/>
      <w:r w:rsidRPr="00C5076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07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76B" w:rsidP="00C5076B">
            <w:pPr>
              <w:pStyle w:val="BodyText"/>
            </w:pPr>
            <w:r w:rsidRPr="00C5076B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C5076B" w:rsidP="00C5076B">
            <w:pPr>
              <w:pStyle w:val="ListBullet"/>
            </w:pPr>
            <w:r w:rsidRPr="00C5076B">
              <w:t>data analysis and evaluation methods</w:t>
            </w:r>
          </w:p>
          <w:p w:rsidR="00000000" w:rsidRPr="00C5076B" w:rsidP="00C5076B">
            <w:pPr>
              <w:pStyle w:val="ListBullet"/>
            </w:pPr>
            <w:r w:rsidRPr="00C5076B">
              <w:t>organisational quality assurance syste</w:t>
            </w:r>
            <w:r w:rsidRPr="00C5076B">
              <w:t>m</w:t>
            </w:r>
          </w:p>
          <w:p w:rsidR="00000000" w:rsidRPr="00C5076B" w:rsidP="00C5076B">
            <w:pPr>
              <w:pStyle w:val="ListBullet"/>
            </w:pPr>
            <w:r w:rsidRPr="00C5076B">
              <w:t>organisational services, products and resource requirements</w:t>
            </w:r>
          </w:p>
          <w:p w:rsidR="00000000" w:rsidRPr="00C5076B" w:rsidP="00C5076B">
            <w:pPr>
              <w:pStyle w:val="ListBullet"/>
            </w:pPr>
            <w:r w:rsidRPr="00C5076B">
              <w:t>relevant organisational specifications and standards that require quality assured outcomes</w:t>
            </w:r>
          </w:p>
          <w:p w:rsidR="00000000" w:rsidRPr="00C5076B" w:rsidP="00C5076B">
            <w:pPr>
              <w:pStyle w:val="ListBullet"/>
            </w:pPr>
            <w:r w:rsidRPr="00C5076B">
              <w:t>requirements for completing relevant documentation, such as checklists, schedules and internal audit re</w:t>
            </w:r>
            <w:r w:rsidRPr="00C5076B">
              <w:t>ports</w:t>
            </w:r>
          </w:p>
          <w:p w:rsidR="00000000" w:rsidRPr="00C5076B" w:rsidP="00C5076B">
            <w:pPr>
              <w:pStyle w:val="ListBullet"/>
            </w:pPr>
            <w:r w:rsidRPr="00C5076B">
              <w:t>typical defects that can occur and related action that can be taken</w:t>
            </w:r>
          </w:p>
          <w:p w:rsidR="00000000" w:rsidRPr="00C5076B" w:rsidP="00C5076B">
            <w:pPr>
              <w:pStyle w:val="ListBullet"/>
            </w:pPr>
            <w:r w:rsidRPr="00C5076B">
              <w:t>various approaches to quality assurance and their strengths and limitations.</w:t>
            </w:r>
          </w:p>
        </w:tc>
      </w:tr>
    </w:tbl>
    <w:p w:rsidR="00000000" w:rsidRPr="00C5076B" w:rsidP="00C5076B">
      <w:pPr>
        <w:pStyle w:val="NoPaddingFontSize1"/>
      </w:pPr>
    </w:p>
    <w:p w:rsidR="00000000" w:rsidRPr="00C5076B" w:rsidP="00C5076B">
      <w:pPr>
        <w:pStyle w:val="AllowPageBreak"/>
      </w:pPr>
    </w:p>
    <w:p w:rsidR="00000000" w:rsidRPr="00C5076B" w:rsidP="00C5076B">
      <w:pPr>
        <w:pStyle w:val="Heading1"/>
      </w:pPr>
      <w:bookmarkStart w:id="4" w:name="O_1120050"/>
      <w:bookmarkEnd w:id="4"/>
      <w:r w:rsidRPr="00C5076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07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076B" w:rsidP="00C5076B">
            <w:pPr>
              <w:pStyle w:val="BodyText"/>
            </w:pPr>
            <w:r w:rsidRPr="00C5076B">
              <w:t xml:space="preserve">Assessors must hold credentials specified within the Standards for Registered Training Organisations current at the time of assessment. </w:t>
            </w:r>
          </w:p>
          <w:p w:rsidR="00000000" w:rsidRPr="00C5076B" w:rsidP="00C5076B">
            <w:pPr>
              <w:pStyle w:val="BodyText"/>
            </w:pPr>
            <w:r w:rsidRPr="00C5076B">
              <w:t xml:space="preserve">Assessment must satisfy the Principles of Assessment and Rules of Evidence and all regulatory </w:t>
            </w:r>
            <w:r w:rsidRPr="00C5076B">
              <w:t>requirements included wit</w:t>
            </w:r>
            <w:r w:rsidRPr="00C5076B">
              <w:t>hin the Standards for Registered Training Organisations current at the time of assessment.</w:t>
            </w:r>
          </w:p>
          <w:p w:rsidR="00000000" w:rsidRPr="00C5076B" w:rsidP="00C5076B">
            <w:pPr>
              <w:pStyle w:val="BodyText"/>
            </w:pPr>
            <w:r w:rsidRPr="00C5076B">
              <w:t>Assessment must occur in workplace operational situations or, where this is not available, in simulated workplace operational situations that replicate workplace con</w:t>
            </w:r>
            <w:r w:rsidRPr="00C5076B">
              <w:t>ditions.</w:t>
            </w:r>
          </w:p>
          <w:p w:rsidR="00000000" w:rsidRPr="00C5076B" w:rsidP="00C5076B">
            <w:pPr>
              <w:pStyle w:val="BodyText"/>
            </w:pPr>
            <w:r w:rsidRPr="00C5076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5076B" w:rsidP="00C5076B">
            <w:pPr>
              <w:pStyle w:val="BodyText"/>
            </w:pPr>
            <w:r w:rsidRPr="00C5076B">
              <w:t>Resources for assessment must include access to:</w:t>
            </w:r>
          </w:p>
          <w:p w:rsidR="00000000" w:rsidRPr="00C5076B" w:rsidP="00C5076B">
            <w:pPr>
              <w:pStyle w:val="ListBullet"/>
            </w:pPr>
            <w:r w:rsidRPr="00C5076B">
              <w:t>a range of relevant exercises</w:t>
            </w:r>
            <w:r w:rsidRPr="00C5076B">
              <w:t>, case studies and/or simulations</w:t>
            </w:r>
          </w:p>
          <w:p w:rsidR="00000000" w:rsidRPr="00C5076B" w:rsidP="00C5076B">
            <w:pPr>
              <w:pStyle w:val="ListBullet"/>
            </w:pPr>
            <w:r w:rsidRPr="00C5076B">
              <w:t>applicable documentation including workplace procedures, regulations, codes of practice and operation manuals.</w:t>
            </w:r>
          </w:p>
        </w:tc>
      </w:tr>
    </w:tbl>
    <w:p w:rsidR="00000000" w:rsidRPr="00C5076B" w:rsidP="00C5076B">
      <w:pPr>
        <w:pStyle w:val="NoPaddingFontSize1"/>
      </w:pPr>
    </w:p>
    <w:p w:rsidR="00000000" w:rsidRPr="00C5076B" w:rsidP="00C5076B">
      <w:pPr>
        <w:pStyle w:val="AllowPageBreak"/>
      </w:pPr>
    </w:p>
    <w:p w:rsidR="00000000" w:rsidRPr="00C5076B" w:rsidP="00C5076B">
      <w:pPr>
        <w:pStyle w:val="Heading1"/>
      </w:pPr>
      <w:bookmarkStart w:id="5" w:name="O_1120065"/>
      <w:bookmarkEnd w:id="5"/>
      <w:r w:rsidRPr="00C5076B">
        <w:t>Links</w:t>
      </w:r>
    </w:p>
    <w:p w:rsidR="00000000" w:rsidRPr="00C5076B" w:rsidP="00B860AC">
      <w:pPr>
        <w:pStyle w:val="BodyText"/>
      </w:pPr>
      <w:r w:rsidRPr="00C507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E53A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5076B" w:rsidP="00C5076B"/>
    <w:sectPr w:rsidSect="00C507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7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76B" w:rsidRPr="00B860AC" w:rsidP="00B860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7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0AC" w:rsidP="00C507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60AC" w:rsidP="00C507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860AC" w:rsidP="00C507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7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0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076B" w:rsidRPr="00B860AC" w:rsidP="00B860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7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0AC" w:rsidRPr="002D2AF8" w:rsidP="00C507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TLIJ4009 Implement and monitor quality assurance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860AC" w:rsidP="00C507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66FD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BE54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07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07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07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07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07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07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07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07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07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07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07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076B"/>
  </w:style>
  <w:style w:type="character" w:customStyle="1" w:styleId="Heading1Char">
    <w:name w:val="Heading 1 Char"/>
    <w:basedOn w:val="DefaultParagraphFont"/>
    <w:link w:val="Heading1"/>
    <w:rsid w:val="00C507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07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07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07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076B"/>
    <w:rPr>
      <w:b/>
      <w:spacing w:val="0"/>
    </w:rPr>
  </w:style>
  <w:style w:type="paragraph" w:customStyle="1" w:styleId="SuperHeading">
    <w:name w:val="SuperHeading"/>
    <w:basedOn w:val="Normal"/>
    <w:rsid w:val="00C507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07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07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07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07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07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07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07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07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07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07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07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07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07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07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07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07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07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07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07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07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07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07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07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07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07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07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07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07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07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07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07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07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07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07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076B"/>
    <w:rPr>
      <w:i/>
    </w:rPr>
  </w:style>
  <w:style w:type="paragraph" w:styleId="Caption">
    <w:name w:val="caption"/>
    <w:basedOn w:val="BodyText"/>
    <w:next w:val="Normal"/>
    <w:qFormat/>
    <w:rsid w:val="00C507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07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07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076B"/>
  </w:style>
  <w:style w:type="paragraph" w:styleId="TableofFigures">
    <w:name w:val="table of figures"/>
    <w:basedOn w:val="Normal"/>
    <w:next w:val="Normal"/>
    <w:semiHidden/>
    <w:rsid w:val="00C507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07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076B"/>
    <w:rPr>
      <w:rFonts w:ascii="Wingdings" w:hAnsi="Wingdings"/>
    </w:rPr>
  </w:style>
  <w:style w:type="paragraph" w:customStyle="1" w:styleId="TableHeading">
    <w:name w:val="Table Heading"/>
    <w:basedOn w:val="HeadingBase"/>
    <w:rsid w:val="00C507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076B"/>
    <w:rPr>
      <w:color w:val="0033CC"/>
      <w:u w:val="none"/>
    </w:rPr>
  </w:style>
  <w:style w:type="paragraph" w:customStyle="1" w:styleId="BodyTextRight">
    <w:name w:val="Body Text Right"/>
    <w:basedOn w:val="BodyText"/>
    <w:rsid w:val="00C507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07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07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07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07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07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076B"/>
    <w:rPr>
      <w:sz w:val="32"/>
    </w:rPr>
  </w:style>
  <w:style w:type="paragraph" w:customStyle="1" w:styleId="HeadingProcedure">
    <w:name w:val="Heading Procedure"/>
    <w:basedOn w:val="HeadingBase"/>
    <w:next w:val="Normal"/>
    <w:rsid w:val="00C507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076B"/>
    <w:pPr>
      <w:spacing w:before="60" w:after="60"/>
    </w:pPr>
  </w:style>
  <w:style w:type="paragraph" w:styleId="ListContinue">
    <w:name w:val="List Continue"/>
    <w:basedOn w:val="List"/>
    <w:rsid w:val="00C5076B"/>
    <w:pPr>
      <w:ind w:firstLine="0"/>
    </w:pPr>
  </w:style>
  <w:style w:type="paragraph" w:customStyle="1" w:styleId="ListNote">
    <w:name w:val="List Note"/>
    <w:basedOn w:val="List"/>
    <w:rsid w:val="00C507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07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07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076B"/>
    <w:rPr>
      <w:rFonts w:ascii="Courier New" w:hAnsi="Courier New"/>
    </w:rPr>
  </w:style>
  <w:style w:type="paragraph" w:customStyle="1" w:styleId="NoteBullet">
    <w:name w:val="Note Bullet"/>
    <w:basedOn w:val="Note"/>
    <w:rsid w:val="00C507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07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07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07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07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07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07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076B"/>
    <w:rPr>
      <w:b/>
      <w:smallCaps/>
    </w:rPr>
  </w:style>
  <w:style w:type="paragraph" w:customStyle="1" w:styleId="TableListNumber">
    <w:name w:val="Table List Number"/>
    <w:basedOn w:val="ListNumber"/>
    <w:rsid w:val="00C507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07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076B"/>
    <w:pPr>
      <w:numPr>
        <w:numId w:val="8"/>
      </w:numPr>
    </w:pPr>
  </w:style>
  <w:style w:type="paragraph" w:customStyle="1" w:styleId="ListAlpha2">
    <w:name w:val="List Alpha 2"/>
    <w:basedOn w:val="List2"/>
    <w:rsid w:val="00C5076B"/>
    <w:pPr>
      <w:numPr>
        <w:numId w:val="7"/>
      </w:numPr>
    </w:pPr>
  </w:style>
  <w:style w:type="paragraph" w:styleId="List2">
    <w:name w:val="List 2"/>
    <w:basedOn w:val="BodyText"/>
    <w:rsid w:val="00C507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07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07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07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07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07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076B"/>
    <w:pPr>
      <w:numPr>
        <w:numId w:val="3"/>
      </w:numPr>
    </w:pPr>
  </w:style>
  <w:style w:type="paragraph" w:styleId="ListContinue2">
    <w:name w:val="List Continue 2"/>
    <w:basedOn w:val="List2"/>
    <w:rsid w:val="00C5076B"/>
    <w:pPr>
      <w:ind w:firstLine="0"/>
    </w:pPr>
  </w:style>
  <w:style w:type="paragraph" w:styleId="ListContinue3">
    <w:name w:val="List Continue 3"/>
    <w:basedOn w:val="List3"/>
    <w:rsid w:val="00C5076B"/>
    <w:pPr>
      <w:ind w:left="1021" w:firstLine="0"/>
    </w:pPr>
  </w:style>
  <w:style w:type="paragraph" w:styleId="ListContinue4">
    <w:name w:val="List Continue 4"/>
    <w:basedOn w:val="List4"/>
    <w:rsid w:val="00C5076B"/>
    <w:pPr>
      <w:ind w:firstLine="0"/>
    </w:pPr>
  </w:style>
  <w:style w:type="paragraph" w:styleId="ListContinue5">
    <w:name w:val="List Continue 5"/>
    <w:basedOn w:val="List5"/>
    <w:rsid w:val="00C5076B"/>
    <w:pPr>
      <w:ind w:firstLine="0"/>
    </w:pPr>
  </w:style>
  <w:style w:type="paragraph" w:styleId="ListNumber3">
    <w:name w:val="List Number 3"/>
    <w:basedOn w:val="List3"/>
    <w:rsid w:val="00C5076B"/>
    <w:pPr>
      <w:numPr>
        <w:numId w:val="4"/>
      </w:numPr>
    </w:pPr>
  </w:style>
  <w:style w:type="paragraph" w:styleId="ListNumber4">
    <w:name w:val="List Number 4"/>
    <w:basedOn w:val="List4"/>
    <w:rsid w:val="00C5076B"/>
    <w:pPr>
      <w:numPr>
        <w:numId w:val="5"/>
      </w:numPr>
    </w:pPr>
  </w:style>
  <w:style w:type="paragraph" w:styleId="ListNumber5">
    <w:name w:val="List Number 5"/>
    <w:basedOn w:val="List5"/>
    <w:rsid w:val="00C5076B"/>
    <w:pPr>
      <w:numPr>
        <w:numId w:val="6"/>
      </w:numPr>
    </w:pPr>
  </w:style>
  <w:style w:type="paragraph" w:styleId="BlockText">
    <w:name w:val="Block Text"/>
    <w:basedOn w:val="Normal"/>
    <w:rsid w:val="00C507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07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076B"/>
    <w:rPr>
      <w:sz w:val="16"/>
      <w:vertAlign w:val="superscript"/>
    </w:rPr>
  </w:style>
  <w:style w:type="character" w:customStyle="1" w:styleId="Symbols">
    <w:name w:val="Symbols"/>
    <w:basedOn w:val="DefaultParagraphFont"/>
    <w:rsid w:val="00C5076B"/>
    <w:rPr>
      <w:rFonts w:ascii="Symbol" w:hAnsi="Symbol"/>
    </w:rPr>
  </w:style>
  <w:style w:type="character" w:customStyle="1" w:styleId="MenuOptions">
    <w:name w:val="Menu Options"/>
    <w:basedOn w:val="DefaultParagraphFont"/>
    <w:rsid w:val="00C507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076B"/>
    <w:rPr>
      <w:b/>
    </w:rPr>
  </w:style>
  <w:style w:type="character" w:customStyle="1" w:styleId="Underlined">
    <w:name w:val="Underlined"/>
    <w:basedOn w:val="DefaultParagraphFont"/>
    <w:rsid w:val="00C5076B"/>
    <w:rPr>
      <w:u w:val="single"/>
    </w:rPr>
  </w:style>
  <w:style w:type="paragraph" w:customStyle="1" w:styleId="TableBodyTextRight">
    <w:name w:val="Table Body Text Right"/>
    <w:basedOn w:val="TableBodyText"/>
    <w:rsid w:val="00C507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076B"/>
    <w:rPr>
      <w:sz w:val="18"/>
    </w:rPr>
  </w:style>
  <w:style w:type="paragraph" w:customStyle="1" w:styleId="BodySmallRight">
    <w:name w:val="Body Small Right"/>
    <w:basedOn w:val="BodyTextRight"/>
    <w:rsid w:val="00C5076B"/>
    <w:rPr>
      <w:sz w:val="18"/>
      <w:szCs w:val="18"/>
    </w:rPr>
  </w:style>
  <w:style w:type="paragraph" w:customStyle="1" w:styleId="MarginEdition">
    <w:name w:val="Margin Edition"/>
    <w:basedOn w:val="MarginNote"/>
    <w:rsid w:val="00C507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076B"/>
    <w:rPr>
      <w:sz w:val="2"/>
      <w:szCs w:val="2"/>
    </w:rPr>
  </w:style>
  <w:style w:type="character" w:customStyle="1" w:styleId="Small">
    <w:name w:val="Small"/>
    <w:basedOn w:val="DefaultParagraphFont"/>
    <w:rsid w:val="00C5076B"/>
    <w:rPr>
      <w:sz w:val="16"/>
    </w:rPr>
  </w:style>
  <w:style w:type="paragraph" w:customStyle="1" w:styleId="WideTable">
    <w:name w:val="Wide Table"/>
    <w:basedOn w:val="Normal"/>
    <w:rsid w:val="00C507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076B"/>
  </w:style>
  <w:style w:type="paragraph" w:styleId="Quote">
    <w:name w:val="Quote"/>
    <w:basedOn w:val="Heading1"/>
    <w:link w:val="QuoteChar"/>
    <w:qFormat/>
    <w:rsid w:val="00C507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07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076B"/>
    <w:pPr>
      <w:pageBreakBefore/>
    </w:pPr>
  </w:style>
  <w:style w:type="paragraph" w:customStyle="1" w:styleId="Border">
    <w:name w:val="Border"/>
    <w:basedOn w:val="Normal"/>
    <w:qFormat/>
    <w:rsid w:val="00C507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07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7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7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07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07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07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07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07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076B"/>
    <w:rPr>
      <w:u w:val="single"/>
    </w:rPr>
  </w:style>
  <w:style w:type="character" w:customStyle="1" w:styleId="BoldandItalics">
    <w:name w:val="Bold and Italics"/>
    <w:qFormat/>
    <w:rsid w:val="00C5076B"/>
    <w:rPr>
      <w:b/>
      <w:i/>
      <w:u w:val="none"/>
    </w:rPr>
  </w:style>
  <w:style w:type="paragraph" w:styleId="BalloonText">
    <w:name w:val="Balloon Text"/>
    <w:basedOn w:val="Normal"/>
    <w:link w:val="BalloonTextChar"/>
    <w:rsid w:val="00C507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07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07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07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07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07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076B"/>
    <w:pPr>
      <w:spacing w:before="0" w:after="0"/>
    </w:pPr>
  </w:style>
  <w:style w:type="paragraph" w:customStyle="1" w:styleId="BodyTextBold">
    <w:name w:val="Body Text Bold"/>
    <w:basedOn w:val="BodyText"/>
    <w:qFormat/>
    <w:rsid w:val="00C5076B"/>
    <w:rPr>
      <w:b/>
    </w:rPr>
  </w:style>
  <w:style w:type="character" w:styleId="Hyperlink">
    <w:name w:val="Hyperlink"/>
    <w:basedOn w:val="DefaultParagraphFont"/>
    <w:uiPriority w:val="99"/>
    <w:unhideWhenUsed/>
    <w:rsid w:val="00B860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2584</Characters>
  <Application>Microsoft Office Word</Application>
  <DocSecurity>0</DocSecurity>
  <Lines>61</Lines>
  <Paragraphs>40</Paragraphs>
  <ScaleCrop>false</ScaleCrop>
  <Company>Author-it Software Corporation Ltd.</Company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TLIJ4009 Implement and monitor quality assurance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2024-07-12T08:11:00Z</dcterms:created>
  <dcterms:modified xsi:type="dcterms:W3CDTF">2024-07-12T08:11:00Z</dcterms:modified>
</cp:coreProperties>
</file>